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56" w:rsidRDefault="00923856" w:rsidP="00944BF7">
      <w:pPr>
        <w:ind w:left="1416"/>
        <w:jc w:val="center"/>
        <w:rPr>
          <w:b/>
        </w:rPr>
      </w:pPr>
      <w:r w:rsidRPr="00587D35">
        <w:rPr>
          <w:b/>
        </w:rPr>
        <w:t>ERİŞİLEBİLİRLİK İZLEME VE DENETLEME YÖNETMELİĞİ</w:t>
      </w:r>
    </w:p>
    <w:p w:rsidR="00923856" w:rsidRDefault="00923856" w:rsidP="00944BF7">
      <w:pPr>
        <w:ind w:left="1416"/>
        <w:jc w:val="center"/>
        <w:rPr>
          <w:b/>
        </w:rPr>
      </w:pPr>
      <w:r w:rsidRPr="00587D35">
        <w:rPr>
          <w:b/>
        </w:rPr>
        <w:t>ERİŞİLEBİLİRLİK İZLEME VE DENETLEME</w:t>
      </w:r>
      <w:r>
        <w:rPr>
          <w:b/>
        </w:rPr>
        <w:t xml:space="preserve"> FORMLARI GENELGESİ</w:t>
      </w:r>
    </w:p>
    <w:p w:rsidR="00674525" w:rsidRDefault="00923856" w:rsidP="00944BF7">
      <w:pPr>
        <w:spacing w:line="300" w:lineRule="atLeast"/>
        <w:ind w:left="1558" w:right="-278"/>
        <w:jc w:val="center"/>
        <w:rPr>
          <w:b/>
          <w:bCs/>
          <w:color w:val="1C283D"/>
        </w:rPr>
      </w:pPr>
      <w:r>
        <w:rPr>
          <w:b/>
          <w:bCs/>
          <w:color w:val="1C283D"/>
        </w:rPr>
        <w:t xml:space="preserve">EK </w:t>
      </w:r>
      <w:r w:rsidRPr="00E5402A">
        <w:rPr>
          <w:b/>
          <w:bCs/>
          <w:color w:val="1C283D"/>
        </w:rPr>
        <w:t>2:</w:t>
      </w:r>
      <w:r w:rsidR="00B14BCB">
        <w:rPr>
          <w:b/>
          <w:bCs/>
          <w:color w:val="1C283D"/>
        </w:rPr>
        <w:t xml:space="preserve"> </w:t>
      </w:r>
      <w:r w:rsidR="00674525">
        <w:rPr>
          <w:b/>
          <w:bCs/>
          <w:color w:val="1C283D"/>
        </w:rPr>
        <w:t xml:space="preserve">AÇIK ALANLAR İÇİN </w:t>
      </w:r>
    </w:p>
    <w:p w:rsidR="00923856" w:rsidRPr="00E5402A" w:rsidRDefault="00B14BCB" w:rsidP="00944BF7">
      <w:pPr>
        <w:spacing w:line="300" w:lineRule="atLeast"/>
        <w:ind w:left="1558" w:right="-278"/>
        <w:jc w:val="center"/>
        <w:rPr>
          <w:rFonts w:ascii="Arial" w:hAnsi="Arial" w:cs="Arial"/>
          <w:b/>
          <w:bCs/>
          <w:color w:val="1C283D"/>
        </w:rPr>
      </w:pPr>
      <w:r>
        <w:rPr>
          <w:b/>
          <w:bCs/>
          <w:color w:val="1C283D"/>
        </w:rPr>
        <w:t>D</w:t>
      </w:r>
      <w:r w:rsidR="00785670">
        <w:rPr>
          <w:b/>
          <w:bCs/>
          <w:color w:val="1C283D"/>
        </w:rPr>
        <w:t>.</w:t>
      </w:r>
      <w:r>
        <w:rPr>
          <w:b/>
          <w:bCs/>
          <w:color w:val="1C283D"/>
        </w:rPr>
        <w:t xml:space="preserve"> OTOPARKLAR</w:t>
      </w:r>
      <w:r w:rsidR="00923856" w:rsidRPr="00E5402A">
        <w:rPr>
          <w:b/>
          <w:bCs/>
          <w:color w:val="1C283D"/>
        </w:rPr>
        <w:t xml:space="preserve"> </w:t>
      </w:r>
      <w:r w:rsidR="00923856" w:rsidRPr="00E5402A">
        <w:rPr>
          <w:rStyle w:val="DipnotBavurusu"/>
          <w:rFonts w:ascii="Arial" w:hAnsi="Arial" w:cs="Arial"/>
          <w:b/>
          <w:bCs/>
          <w:color w:val="1C283D"/>
        </w:rPr>
        <w:footnoteReference w:id="1"/>
      </w:r>
    </w:p>
    <w:p w:rsidR="00923856" w:rsidRDefault="00E5402A" w:rsidP="00944BF7">
      <w:pPr>
        <w:ind w:left="1416"/>
        <w:jc w:val="center"/>
        <w:rPr>
          <w:b/>
        </w:rPr>
      </w:pPr>
      <w:r w:rsidRPr="00E5402A">
        <w:rPr>
          <w:b/>
        </w:rPr>
        <w:t>DENETİM</w:t>
      </w:r>
      <w:r w:rsidR="00923856" w:rsidRPr="00E5402A">
        <w:rPr>
          <w:b/>
        </w:rPr>
        <w:t xml:space="preserve"> ÖZET</w:t>
      </w:r>
      <w:r w:rsidR="00923856">
        <w:rPr>
          <w:b/>
        </w:rPr>
        <w:t xml:space="preserve"> RAPORU </w:t>
      </w:r>
    </w:p>
    <w:p w:rsidR="006A5E67" w:rsidRDefault="006A5E67" w:rsidP="00944BF7">
      <w:pPr>
        <w:spacing w:after="100" w:afterAutospacing="1"/>
        <w:ind w:left="1416"/>
        <w:jc w:val="both"/>
        <w:rPr>
          <w:b/>
        </w:rPr>
      </w:pPr>
    </w:p>
    <w:tbl>
      <w:tblPr>
        <w:tblpPr w:leftFromText="141" w:rightFromText="141" w:vertAnchor="text" w:horzAnchor="margin" w:tblpX="496" w:tblpY="-4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923856" w:rsidRPr="008E3185" w:rsidTr="00674525">
        <w:trPr>
          <w:trHeight w:val="421"/>
        </w:trPr>
        <w:tc>
          <w:tcPr>
            <w:tcW w:w="10276" w:type="dxa"/>
          </w:tcPr>
          <w:p w:rsidR="00923856" w:rsidRPr="008E3185" w:rsidRDefault="00B14BCB" w:rsidP="009D0AD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OTOPARKA</w:t>
            </w:r>
            <w:r w:rsidR="00923856" w:rsidRPr="008E3185">
              <w:rPr>
                <w:b/>
              </w:rPr>
              <w:t xml:space="preserve"> İLİŞKİN BİLGİLER</w:t>
            </w:r>
          </w:p>
        </w:tc>
      </w:tr>
      <w:tr w:rsidR="00923856" w:rsidRPr="008E3185" w:rsidTr="00674525">
        <w:trPr>
          <w:trHeight w:val="567"/>
        </w:trPr>
        <w:tc>
          <w:tcPr>
            <w:tcW w:w="10276" w:type="dxa"/>
          </w:tcPr>
          <w:p w:rsidR="00923856" w:rsidRPr="00365F74" w:rsidRDefault="00674525" w:rsidP="009D0AD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Denetim </w:t>
            </w:r>
            <w:r w:rsidR="00923856" w:rsidRPr="00365F74">
              <w:rPr>
                <w:b/>
              </w:rPr>
              <w:t>Tarihi</w:t>
            </w:r>
            <w:r w:rsidR="00923856">
              <w:rPr>
                <w:b/>
              </w:rPr>
              <w:t>:</w:t>
            </w:r>
          </w:p>
        </w:tc>
      </w:tr>
      <w:tr w:rsidR="00923856" w:rsidRPr="008E3185" w:rsidTr="00674525">
        <w:trPr>
          <w:trHeight w:val="567"/>
        </w:trPr>
        <w:tc>
          <w:tcPr>
            <w:tcW w:w="10276" w:type="dxa"/>
          </w:tcPr>
          <w:p w:rsidR="00923856" w:rsidRPr="008E3185" w:rsidRDefault="00923856" w:rsidP="009D0AD5">
            <w:pPr>
              <w:spacing w:before="120"/>
              <w:rPr>
                <w:b/>
              </w:rPr>
            </w:pPr>
            <w:r>
              <w:rPr>
                <w:b/>
              </w:rPr>
              <w:t>Rapor Tarihi:</w:t>
            </w:r>
          </w:p>
        </w:tc>
      </w:tr>
      <w:tr w:rsidR="00B14BCB" w:rsidRPr="008E3185" w:rsidTr="00674525">
        <w:trPr>
          <w:trHeight w:val="900"/>
        </w:trPr>
        <w:tc>
          <w:tcPr>
            <w:tcW w:w="10276" w:type="dxa"/>
          </w:tcPr>
          <w:p w:rsidR="00B14BCB" w:rsidRDefault="00B14BCB" w:rsidP="009D0AD5">
            <w:pPr>
              <w:rPr>
                <w:b/>
              </w:rPr>
            </w:pPr>
            <w:r>
              <w:rPr>
                <w:b/>
              </w:rPr>
              <w:t>Otoparkın Adı</w:t>
            </w:r>
            <w:proofErr w:type="gramStart"/>
            <w:r>
              <w:rPr>
                <w:b/>
              </w:rPr>
              <w:t>:……</w:t>
            </w:r>
            <w:proofErr w:type="gramEnd"/>
          </w:p>
          <w:p w:rsidR="00B14BCB" w:rsidRPr="00365F74" w:rsidRDefault="00B14BCB" w:rsidP="009D0AD5">
            <w:pPr>
              <w:rPr>
                <w:b/>
              </w:rPr>
            </w:pPr>
            <w:r>
              <w:rPr>
                <w:b/>
              </w:rPr>
              <w:t>Otoparkın Adresi</w:t>
            </w:r>
            <w:proofErr w:type="gramStart"/>
            <w:r>
              <w:rPr>
                <w:b/>
              </w:rPr>
              <w:t>:…</w:t>
            </w:r>
            <w:proofErr w:type="gramEnd"/>
          </w:p>
        </w:tc>
      </w:tr>
      <w:tr w:rsidR="00923856" w:rsidRPr="008E3185" w:rsidTr="00674525">
        <w:trPr>
          <w:trHeight w:val="2019"/>
        </w:trPr>
        <w:tc>
          <w:tcPr>
            <w:tcW w:w="10276" w:type="dxa"/>
          </w:tcPr>
          <w:p w:rsidR="00E8282A" w:rsidRDefault="00E8282A" w:rsidP="00A17DC4">
            <w:pPr>
              <w:tabs>
                <w:tab w:val="left" w:pos="3751"/>
              </w:tabs>
              <w:rPr>
                <w:b/>
              </w:rPr>
            </w:pPr>
            <w:r w:rsidRPr="00E8282A">
              <w:rPr>
                <w:b/>
              </w:rPr>
              <w:t>Binaya ilişkin komisyon kararı:</w:t>
            </w:r>
            <w:r>
              <w:rPr>
                <w:b/>
              </w:rPr>
              <w:tab/>
            </w:r>
          </w:p>
          <w:p w:rsidR="00E8282A" w:rsidRPr="00E8282A" w:rsidRDefault="00E8282A" w:rsidP="00E8282A">
            <w:pPr>
              <w:rPr>
                <w:b/>
              </w:rPr>
            </w:pPr>
          </w:p>
          <w:p w:rsidR="00E8282A" w:rsidRPr="00674525" w:rsidRDefault="006B7D3F" w:rsidP="00E8282A">
            <w:r w:rsidRPr="00674525">
              <w:t>□</w:t>
            </w:r>
            <w:r>
              <w:rPr>
                <w:b/>
              </w:rPr>
              <w:t xml:space="preserve"> </w:t>
            </w:r>
            <w:r w:rsidRPr="00674525">
              <w:t>Otopark</w:t>
            </w:r>
            <w:r w:rsidR="00E8282A" w:rsidRPr="00674525">
              <w:t xml:space="preserve"> İçin Erişilebilirlik Belgesi Düzenlenmesi Uygundur.</w:t>
            </w:r>
          </w:p>
          <w:p w:rsidR="00E8282A" w:rsidRPr="00674525" w:rsidRDefault="00E8282A" w:rsidP="00E8282A"/>
          <w:p w:rsidR="00923856" w:rsidRDefault="006B7D3F" w:rsidP="00E8282A">
            <w:pPr>
              <w:rPr>
                <w:b/>
              </w:rPr>
            </w:pPr>
            <w:r w:rsidRPr="00674525">
              <w:t>□ Otopark</w:t>
            </w:r>
            <w:bookmarkStart w:id="0" w:name="_GoBack"/>
            <w:bookmarkEnd w:id="0"/>
            <w:r w:rsidR="00E8282A" w:rsidRPr="00674525">
              <w:t xml:space="preserve"> Raporunun İl Müdürüne Sevki Uygundur</w:t>
            </w:r>
            <w:r w:rsidR="00E8282A" w:rsidRPr="00E8282A">
              <w:rPr>
                <w:b/>
              </w:rPr>
              <w:t>.</w:t>
            </w:r>
          </w:p>
        </w:tc>
      </w:tr>
      <w:tr w:rsidR="00923856" w:rsidRPr="008E3185" w:rsidTr="00674525">
        <w:trPr>
          <w:trHeight w:val="789"/>
        </w:trPr>
        <w:tc>
          <w:tcPr>
            <w:tcW w:w="10276" w:type="dxa"/>
          </w:tcPr>
          <w:p w:rsidR="003879D8" w:rsidRDefault="003879D8" w:rsidP="009D0AD5">
            <w:pPr>
              <w:rPr>
                <w:bCs/>
              </w:rPr>
            </w:pPr>
            <w:r w:rsidRPr="008656DC">
              <w:rPr>
                <w:b/>
                <w:bCs/>
              </w:rPr>
              <w:t xml:space="preserve">Raporu Düzenleyen Komisyon </w:t>
            </w:r>
            <w:r w:rsidRPr="008656DC">
              <w:rPr>
                <w:b/>
                <w:bCs/>
                <w:u w:val="single"/>
              </w:rPr>
              <w:t>Üyelerinin</w:t>
            </w:r>
            <w:r w:rsidRPr="008656DC">
              <w:rPr>
                <w:b/>
                <w:bCs/>
              </w:rPr>
              <w:t xml:space="preserve"> Adı – Soyadı ve İmzası:</w:t>
            </w:r>
            <w:r>
              <w:rPr>
                <w:b/>
                <w:bCs/>
              </w:rPr>
              <w:t xml:space="preserve"> </w:t>
            </w:r>
          </w:p>
          <w:p w:rsidR="003879D8" w:rsidRDefault="003879D8" w:rsidP="009D0AD5">
            <w:pPr>
              <w:rPr>
                <w:bCs/>
              </w:rPr>
            </w:pPr>
            <w:r w:rsidRPr="009955BA">
              <w:rPr>
                <w:bCs/>
              </w:rPr>
              <w:t>(Denetime katılan komisyon üyelerinin tümünün ismi yazılacaktır.)</w:t>
            </w: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923856" w:rsidRPr="006543D6" w:rsidRDefault="00923856" w:rsidP="009D0AD5">
            <w:pPr>
              <w:rPr>
                <w:b/>
              </w:rPr>
            </w:pPr>
          </w:p>
        </w:tc>
      </w:tr>
    </w:tbl>
    <w:p w:rsidR="00923856" w:rsidRPr="006543D6" w:rsidRDefault="00923856" w:rsidP="00944BF7">
      <w:pPr>
        <w:tabs>
          <w:tab w:val="left" w:pos="6220"/>
        </w:tabs>
        <w:ind w:left="1416"/>
      </w:pPr>
    </w:p>
    <w:tbl>
      <w:tblPr>
        <w:tblpPr w:leftFromText="141" w:rightFromText="141" w:vertAnchor="text" w:horzAnchor="margin" w:tblpX="354" w:tblpY="174"/>
        <w:tblW w:w="1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75"/>
        <w:gridCol w:w="2051"/>
        <w:gridCol w:w="2768"/>
        <w:gridCol w:w="2127"/>
        <w:gridCol w:w="1914"/>
      </w:tblGrid>
      <w:tr w:rsidR="000C233C" w:rsidTr="00674525">
        <w:trPr>
          <w:trHeight w:val="1127"/>
        </w:trPr>
        <w:tc>
          <w:tcPr>
            <w:tcW w:w="11235" w:type="dxa"/>
            <w:gridSpan w:val="5"/>
            <w:tcBorders>
              <w:bottom w:val="single" w:sz="4" w:space="0" w:color="auto"/>
            </w:tcBorders>
          </w:tcPr>
          <w:p w:rsidR="000C233C" w:rsidRPr="009F1778" w:rsidRDefault="00745825" w:rsidP="009D0AD5">
            <w:pPr>
              <w:jc w:val="center"/>
              <w:rPr>
                <w:b/>
              </w:rPr>
            </w:pPr>
            <w:r>
              <w:rPr>
                <w:b/>
              </w:rPr>
              <w:t>OTOPARKTA</w:t>
            </w:r>
            <w:r w:rsidR="000C233C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 xml:space="preserve">YAPILAN ERİŞİLEBİLİRLİK </w:t>
            </w:r>
            <w:r w:rsidR="00DC0C3D">
              <w:rPr>
                <w:b/>
              </w:rPr>
              <w:t>DENETİM</w:t>
            </w:r>
            <w:r w:rsidR="000C233C" w:rsidRPr="009F1778">
              <w:rPr>
                <w:b/>
              </w:rPr>
              <w:t xml:space="preserve"> </w:t>
            </w:r>
            <w:r w:rsidR="000C233C" w:rsidRPr="00DC0C3D">
              <w:rPr>
                <w:b/>
              </w:rPr>
              <w:t>ÖZET</w:t>
            </w:r>
            <w:r w:rsidR="000C233C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>RAPORU</w:t>
            </w:r>
          </w:p>
          <w:p w:rsidR="000C233C" w:rsidRPr="009F1778" w:rsidRDefault="00674525" w:rsidP="009D0AD5">
            <w:pPr>
              <w:jc w:val="center"/>
              <w:rPr>
                <w:b/>
              </w:rPr>
            </w:pPr>
            <w:r>
              <w:rPr>
                <w:b/>
              </w:rPr>
              <w:t xml:space="preserve">OTOPARKIN </w:t>
            </w:r>
            <w:r w:rsidRPr="009F1778">
              <w:rPr>
                <w:b/>
              </w:rPr>
              <w:t>tespit</w:t>
            </w:r>
            <w:r w:rsidR="000C233C" w:rsidRPr="009F1778">
              <w:rPr>
                <w:b/>
              </w:rPr>
              <w:t xml:space="preserve"> yapılan ilgili bölümleri raporlanarak doldurulacaktır.</w:t>
            </w:r>
          </w:p>
          <w:p w:rsidR="000C233C" w:rsidRDefault="000C233C" w:rsidP="009D0AD5">
            <w:pPr>
              <w:jc w:val="center"/>
            </w:pPr>
            <w:r w:rsidRPr="009F1778">
              <w:rPr>
                <w:b/>
              </w:rPr>
              <w:t>(İki soru numarası arasında kullanılan "-" ibaresi, bu iki soru arasındaki tüm soruları kapsamaktadır</w:t>
            </w:r>
            <w:r>
              <w:rPr>
                <w:b/>
              </w:rPr>
              <w:t>)</w:t>
            </w:r>
          </w:p>
        </w:tc>
      </w:tr>
      <w:tr w:rsidR="00DC0C3D" w:rsidRPr="009F1778" w:rsidTr="00674525">
        <w:trPr>
          <w:cantSplit/>
          <w:trHeight w:val="113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Yapılan Yer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Kapsamı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 xml:space="preserve">Denetim </w:t>
            </w:r>
            <w:r>
              <w:rPr>
                <w:b/>
                <w:color w:val="000000"/>
              </w:rPr>
              <w:t>İ</w:t>
            </w:r>
            <w:r w:rsidRPr="00C85DCD">
              <w:rPr>
                <w:b/>
                <w:color w:val="000000"/>
              </w:rPr>
              <w:t>çeriği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İdari Para Cezası Uygulanmasına Esas Sorulardan “Hayır” Cevabı Verilenler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Komisyon Açıklaması</w:t>
            </w:r>
          </w:p>
        </w:tc>
      </w:tr>
      <w:tr w:rsidR="00DC0C3D" w:rsidTr="00674525">
        <w:trPr>
          <w:cantSplit/>
          <w:trHeight w:val="2945"/>
        </w:trPr>
        <w:tc>
          <w:tcPr>
            <w:tcW w:w="2375" w:type="dxa"/>
            <w:tcBorders>
              <w:top w:val="single" w:sz="4" w:space="0" w:color="auto"/>
            </w:tcBorders>
          </w:tcPr>
          <w:p w:rsidR="00DC0C3D" w:rsidRPr="00305DA2" w:rsidRDefault="00305DA2" w:rsidP="00674525">
            <w:pPr>
              <w:jc w:val="center"/>
              <w:rPr>
                <w:b/>
              </w:rPr>
            </w:pPr>
            <w:r w:rsidRPr="00305DA2">
              <w:rPr>
                <w:b/>
              </w:rPr>
              <w:t>D.I Açık Otoparklar</w:t>
            </w:r>
          </w:p>
          <w:p w:rsidR="00305DA2" w:rsidRDefault="00305DA2" w:rsidP="00674525">
            <w:pPr>
              <w:jc w:val="center"/>
            </w:pPr>
            <w:r>
              <w:t>(D.I.1-D.I.9)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DC0C3D" w:rsidRDefault="00305DA2" w:rsidP="00A7140E">
            <w:pPr>
              <w:spacing w:before="120"/>
              <w:jc w:val="both"/>
            </w:pPr>
            <w:r w:rsidRPr="00305DA2">
              <w:rPr>
                <w:b/>
              </w:rPr>
              <w:t>Açık otoparkta,</w:t>
            </w:r>
            <w:r>
              <w:t xml:space="preserve"> engelliler için park yeri düzenlemesi, girişe en yakın mesafe</w:t>
            </w:r>
            <w:r w:rsidR="00D762F6">
              <w:t xml:space="preserve"> olması</w:t>
            </w:r>
            <w:r>
              <w:t xml:space="preserve"> ve işaretlemeler aranacaktır.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A7140E" w:rsidRDefault="00305DA2" w:rsidP="00A7140E">
            <w:pPr>
              <w:spacing w:before="120"/>
              <w:jc w:val="both"/>
            </w:pPr>
            <w:r>
              <w:t>Engelliler için yeterli sayıda ayrılmış otopark var mıdır?</w:t>
            </w:r>
          </w:p>
          <w:p w:rsidR="00305DA2" w:rsidRDefault="00305DA2" w:rsidP="00A7140E">
            <w:pPr>
              <w:spacing w:before="120"/>
              <w:jc w:val="both"/>
            </w:pPr>
          </w:p>
          <w:p w:rsidR="00305DA2" w:rsidRDefault="00305DA2" w:rsidP="00A7140E">
            <w:pPr>
              <w:spacing w:before="120"/>
              <w:jc w:val="both"/>
            </w:pPr>
            <w:r>
              <w:t>Girişe en fazla 30 m mesafede mi düzenlenmiştir?</w:t>
            </w:r>
          </w:p>
          <w:p w:rsidR="00305DA2" w:rsidRDefault="00305DA2" w:rsidP="00A7140E">
            <w:pPr>
              <w:spacing w:before="120"/>
              <w:jc w:val="both"/>
            </w:pPr>
          </w:p>
          <w:p w:rsidR="00305DA2" w:rsidRDefault="00305DA2" w:rsidP="00A7140E">
            <w:pPr>
              <w:spacing w:before="120"/>
              <w:jc w:val="both"/>
            </w:pPr>
            <w:r>
              <w:t>İşaretlemeler yapılmış mıdır?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C0C3D" w:rsidRDefault="00DC0C3D" w:rsidP="00DC0C3D"/>
        </w:tc>
        <w:tc>
          <w:tcPr>
            <w:tcW w:w="1914" w:type="dxa"/>
            <w:tcBorders>
              <w:top w:val="single" w:sz="4" w:space="0" w:color="auto"/>
            </w:tcBorders>
          </w:tcPr>
          <w:p w:rsidR="00DC0C3D" w:rsidRDefault="00DC0C3D" w:rsidP="00DC0C3D">
            <w:pPr>
              <w:ind w:right="335"/>
            </w:pPr>
          </w:p>
          <w:p w:rsidR="00DC0C3D" w:rsidRPr="004F4589" w:rsidRDefault="00DC0C3D" w:rsidP="00DC0C3D"/>
          <w:p w:rsidR="00DC0C3D" w:rsidRPr="004F4589" w:rsidRDefault="00DC0C3D" w:rsidP="00DC0C3D"/>
          <w:p w:rsidR="00DC0C3D" w:rsidRPr="004F4589" w:rsidRDefault="00DC0C3D" w:rsidP="00DC0C3D"/>
          <w:p w:rsidR="00DC0C3D" w:rsidRPr="004F4589" w:rsidRDefault="00DC0C3D" w:rsidP="00DC0C3D"/>
          <w:p w:rsidR="00DC0C3D" w:rsidRPr="004F4589" w:rsidRDefault="00DC0C3D" w:rsidP="00DC0C3D"/>
          <w:p w:rsidR="00DC0C3D" w:rsidRDefault="00DC0C3D" w:rsidP="00DC0C3D"/>
          <w:p w:rsidR="00DC0C3D" w:rsidRDefault="00DC0C3D" w:rsidP="00DC0C3D"/>
          <w:p w:rsidR="00DC0C3D" w:rsidRPr="004F4589" w:rsidRDefault="00DC0C3D" w:rsidP="00DC0C3D">
            <w:pPr>
              <w:ind w:firstLine="708"/>
            </w:pPr>
          </w:p>
        </w:tc>
      </w:tr>
      <w:tr w:rsidR="00DC0C3D" w:rsidTr="00674525">
        <w:trPr>
          <w:cantSplit/>
          <w:trHeight w:val="2743"/>
        </w:trPr>
        <w:tc>
          <w:tcPr>
            <w:tcW w:w="2375" w:type="dxa"/>
          </w:tcPr>
          <w:p w:rsidR="00305DA2" w:rsidRPr="00305DA2" w:rsidRDefault="00305DA2" w:rsidP="00674525">
            <w:pPr>
              <w:jc w:val="center"/>
              <w:rPr>
                <w:b/>
              </w:rPr>
            </w:pPr>
            <w:r w:rsidRPr="00305DA2">
              <w:rPr>
                <w:b/>
              </w:rPr>
              <w:t>D.I Açık Otoparklar</w:t>
            </w:r>
          </w:p>
          <w:p w:rsidR="00DC0C3D" w:rsidRPr="00C64F1E" w:rsidRDefault="00305DA2" w:rsidP="00674525">
            <w:pPr>
              <w:spacing w:before="120"/>
              <w:jc w:val="center"/>
            </w:pPr>
            <w:r>
              <w:t>(D.I.10-D.I.12)</w:t>
            </w:r>
          </w:p>
        </w:tc>
        <w:tc>
          <w:tcPr>
            <w:tcW w:w="2051" w:type="dxa"/>
          </w:tcPr>
          <w:p w:rsidR="00DC0C3D" w:rsidRDefault="00305DA2" w:rsidP="00A7140E">
            <w:pPr>
              <w:spacing w:before="120"/>
            </w:pPr>
            <w:r>
              <w:t>Otopark ölçüleri ve transfer alanı ölçülerine bakılacaktır.</w:t>
            </w:r>
          </w:p>
          <w:p w:rsidR="00DC0C3D" w:rsidRPr="00EF79AF" w:rsidRDefault="00DC0C3D" w:rsidP="00A7140E">
            <w:pPr>
              <w:jc w:val="both"/>
            </w:pPr>
          </w:p>
          <w:p w:rsidR="00DC0C3D" w:rsidRPr="00EF79AF" w:rsidRDefault="00DC0C3D" w:rsidP="00A7140E">
            <w:pPr>
              <w:jc w:val="both"/>
            </w:pPr>
          </w:p>
          <w:p w:rsidR="00DC0C3D" w:rsidRPr="00EF79AF" w:rsidRDefault="00DC0C3D" w:rsidP="00A7140E">
            <w:pPr>
              <w:jc w:val="both"/>
            </w:pPr>
          </w:p>
          <w:p w:rsidR="00DC0C3D" w:rsidRPr="00EF79AF" w:rsidRDefault="00DC0C3D" w:rsidP="00A7140E">
            <w:pPr>
              <w:jc w:val="both"/>
            </w:pPr>
          </w:p>
          <w:p w:rsidR="00DC0C3D" w:rsidRDefault="00DC0C3D" w:rsidP="00A7140E">
            <w:pPr>
              <w:jc w:val="both"/>
            </w:pPr>
          </w:p>
          <w:p w:rsidR="00DC0C3D" w:rsidRPr="00EF79AF" w:rsidRDefault="00DC0C3D" w:rsidP="00A7140E">
            <w:pPr>
              <w:ind w:firstLine="708"/>
              <w:jc w:val="both"/>
            </w:pPr>
          </w:p>
        </w:tc>
        <w:tc>
          <w:tcPr>
            <w:tcW w:w="2768" w:type="dxa"/>
          </w:tcPr>
          <w:p w:rsidR="00DC0C3D" w:rsidRDefault="00305DA2" w:rsidP="00A7140E">
            <w:pPr>
              <w:spacing w:before="120"/>
              <w:jc w:val="both"/>
            </w:pPr>
            <w:r>
              <w:t>Otoparkın konumlandırılmasına göre en az 150 cm transfer alanı var mıdır?</w:t>
            </w:r>
          </w:p>
          <w:p w:rsidR="00305DA2" w:rsidRDefault="00305DA2" w:rsidP="00A7140E">
            <w:pPr>
              <w:spacing w:before="120"/>
              <w:jc w:val="both"/>
            </w:pPr>
          </w:p>
          <w:p w:rsidR="00305DA2" w:rsidRDefault="00305DA2" w:rsidP="00A7140E">
            <w:pPr>
              <w:spacing w:before="120"/>
              <w:jc w:val="both"/>
            </w:pPr>
            <w:r>
              <w:t>Otoparkın konumlandırılmasına göre uygun otopark ölçüleri sağlanmış mıdır?</w:t>
            </w:r>
          </w:p>
          <w:p w:rsidR="00DC0C3D" w:rsidRDefault="00DC0C3D" w:rsidP="00A7140E">
            <w:pPr>
              <w:tabs>
                <w:tab w:val="left" w:pos="871"/>
              </w:tabs>
              <w:jc w:val="both"/>
            </w:pPr>
          </w:p>
        </w:tc>
        <w:tc>
          <w:tcPr>
            <w:tcW w:w="2127" w:type="dxa"/>
          </w:tcPr>
          <w:p w:rsidR="00DC0C3D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Default="00DC0C3D" w:rsidP="00DC0C3D"/>
          <w:p w:rsidR="00DC0C3D" w:rsidRDefault="00DC0C3D" w:rsidP="00DC0C3D"/>
          <w:p w:rsidR="00DC0C3D" w:rsidRDefault="00DC0C3D" w:rsidP="00DC0C3D"/>
          <w:p w:rsidR="00DC0C3D" w:rsidRPr="002A4908" w:rsidRDefault="00DC0C3D" w:rsidP="00DC0C3D">
            <w:pPr>
              <w:ind w:firstLine="708"/>
            </w:pPr>
          </w:p>
        </w:tc>
        <w:tc>
          <w:tcPr>
            <w:tcW w:w="1914" w:type="dxa"/>
          </w:tcPr>
          <w:p w:rsidR="00DC0C3D" w:rsidRDefault="00DC0C3D" w:rsidP="00DC0C3D"/>
        </w:tc>
      </w:tr>
      <w:tr w:rsidR="00DC0C3D" w:rsidTr="00674525">
        <w:trPr>
          <w:cantSplit/>
          <w:trHeight w:val="2743"/>
        </w:trPr>
        <w:tc>
          <w:tcPr>
            <w:tcW w:w="2375" w:type="dxa"/>
          </w:tcPr>
          <w:p w:rsidR="009D26EA" w:rsidRPr="00305DA2" w:rsidRDefault="009D26EA" w:rsidP="00674525">
            <w:pPr>
              <w:jc w:val="center"/>
              <w:rPr>
                <w:b/>
              </w:rPr>
            </w:pPr>
            <w:r w:rsidRPr="00305DA2">
              <w:rPr>
                <w:b/>
              </w:rPr>
              <w:t>D.I Açık Otoparklar</w:t>
            </w:r>
          </w:p>
          <w:p w:rsidR="00DC0C3D" w:rsidRDefault="009D26EA" w:rsidP="00674525">
            <w:pPr>
              <w:spacing w:before="120"/>
              <w:jc w:val="center"/>
              <w:rPr>
                <w:b/>
              </w:rPr>
            </w:pPr>
            <w:r>
              <w:t>(D.I.13</w:t>
            </w:r>
            <w:r w:rsidR="00451B6D">
              <w:t>-D.I.35.a</w:t>
            </w:r>
            <w:r>
              <w:t>)</w:t>
            </w:r>
          </w:p>
        </w:tc>
        <w:tc>
          <w:tcPr>
            <w:tcW w:w="2051" w:type="dxa"/>
          </w:tcPr>
          <w:p w:rsidR="00DC0C3D" w:rsidRDefault="00451B6D" w:rsidP="00DC0C3D">
            <w:pPr>
              <w:spacing w:before="120"/>
            </w:pPr>
            <w:r>
              <w:t xml:space="preserve">Otopark çevresinde veya otoparktan çıkışa kadarki </w:t>
            </w:r>
            <w:r w:rsidR="00376D85">
              <w:t>güzergâhta</w:t>
            </w:r>
            <w:r>
              <w:t xml:space="preserve"> yaya kaldırımı varsa uy</w:t>
            </w:r>
            <w:r w:rsidR="00376D85">
              <w:t>gun rampa çözümlerine bakılacak</w:t>
            </w:r>
            <w:r>
              <w:t>tır.</w:t>
            </w:r>
          </w:p>
        </w:tc>
        <w:tc>
          <w:tcPr>
            <w:tcW w:w="2768" w:type="dxa"/>
          </w:tcPr>
          <w:p w:rsidR="00DC0C3D" w:rsidRDefault="00376D85" w:rsidP="00DC0C3D">
            <w:pPr>
              <w:spacing w:before="120"/>
            </w:pPr>
            <w:r>
              <w:t>Otopark çevresinde veya otoparktan çıkışa kadarki güzergâhta yaya kaldırımı var mıdır?</w:t>
            </w:r>
          </w:p>
        </w:tc>
        <w:tc>
          <w:tcPr>
            <w:tcW w:w="2127" w:type="dxa"/>
          </w:tcPr>
          <w:p w:rsidR="00DC0C3D" w:rsidRDefault="00DC0C3D" w:rsidP="00DC0C3D"/>
        </w:tc>
        <w:tc>
          <w:tcPr>
            <w:tcW w:w="1914" w:type="dxa"/>
          </w:tcPr>
          <w:p w:rsidR="00DC0C3D" w:rsidRDefault="00DC0C3D" w:rsidP="00DC0C3D"/>
        </w:tc>
      </w:tr>
      <w:tr w:rsidR="00DC0C3D" w:rsidTr="00674525">
        <w:trPr>
          <w:cantSplit/>
          <w:trHeight w:val="2743"/>
        </w:trPr>
        <w:tc>
          <w:tcPr>
            <w:tcW w:w="2375" w:type="dxa"/>
          </w:tcPr>
          <w:p w:rsidR="00212789" w:rsidRPr="00305DA2" w:rsidRDefault="00212789" w:rsidP="00674525">
            <w:pPr>
              <w:jc w:val="center"/>
              <w:rPr>
                <w:b/>
              </w:rPr>
            </w:pPr>
            <w:r w:rsidRPr="00305DA2">
              <w:rPr>
                <w:b/>
              </w:rPr>
              <w:lastRenderedPageBreak/>
              <w:t>D.I Açık Otoparklar</w:t>
            </w:r>
          </w:p>
          <w:p w:rsidR="00DC0C3D" w:rsidRDefault="00212789" w:rsidP="00674525">
            <w:pPr>
              <w:spacing w:before="120"/>
              <w:jc w:val="center"/>
              <w:rPr>
                <w:b/>
              </w:rPr>
            </w:pPr>
            <w:r>
              <w:t>(D.I.36-D.I.39)</w:t>
            </w:r>
          </w:p>
        </w:tc>
        <w:tc>
          <w:tcPr>
            <w:tcW w:w="2051" w:type="dxa"/>
          </w:tcPr>
          <w:p w:rsidR="00DC0C3D" w:rsidRDefault="00212789" w:rsidP="00DC0C3D">
            <w:pPr>
              <w:spacing w:before="120"/>
              <w:ind w:right="113"/>
            </w:pPr>
            <w:r>
              <w:t xml:space="preserve">İşaretlemeler ve varsa bilet </w:t>
            </w:r>
            <w:r w:rsidR="00674525">
              <w:t>makinesi</w:t>
            </w:r>
            <w:r>
              <w:t xml:space="preserve"> tespitleri yapılacaktır.</w:t>
            </w:r>
          </w:p>
          <w:p w:rsidR="00DC0C3D" w:rsidRDefault="00DC0C3D" w:rsidP="00DC0C3D">
            <w:pPr>
              <w:spacing w:before="120"/>
              <w:jc w:val="both"/>
            </w:pPr>
          </w:p>
        </w:tc>
        <w:tc>
          <w:tcPr>
            <w:tcW w:w="2768" w:type="dxa"/>
          </w:tcPr>
          <w:p w:rsidR="00DC0C3D" w:rsidRDefault="00212789" w:rsidP="00DC0C3D">
            <w:pPr>
              <w:spacing w:before="120"/>
            </w:pPr>
            <w:r>
              <w:t>İşaretlemeler yapılmış mıdır?</w:t>
            </w:r>
          </w:p>
          <w:p w:rsidR="00212789" w:rsidRDefault="00212789" w:rsidP="00DC0C3D">
            <w:pPr>
              <w:spacing w:before="120"/>
            </w:pPr>
          </w:p>
          <w:p w:rsidR="00212789" w:rsidRDefault="00212789" w:rsidP="00DC0C3D">
            <w:pPr>
              <w:spacing w:before="120"/>
            </w:pPr>
            <w:r>
              <w:t xml:space="preserve">Bilet </w:t>
            </w:r>
            <w:r w:rsidR="00674525">
              <w:t>makinesi</w:t>
            </w:r>
            <w:r>
              <w:t xml:space="preserve"> varsa erişilebilir midir?</w:t>
            </w:r>
          </w:p>
        </w:tc>
        <w:tc>
          <w:tcPr>
            <w:tcW w:w="2127" w:type="dxa"/>
          </w:tcPr>
          <w:p w:rsidR="00DC0C3D" w:rsidRDefault="00DC0C3D" w:rsidP="00DC0C3D"/>
        </w:tc>
        <w:tc>
          <w:tcPr>
            <w:tcW w:w="1914" w:type="dxa"/>
          </w:tcPr>
          <w:p w:rsidR="00DC0C3D" w:rsidRDefault="00DC0C3D" w:rsidP="00DC0C3D"/>
        </w:tc>
      </w:tr>
      <w:tr w:rsidR="00D762F6" w:rsidTr="00674525">
        <w:trPr>
          <w:cantSplit/>
          <w:trHeight w:val="2743"/>
        </w:trPr>
        <w:tc>
          <w:tcPr>
            <w:tcW w:w="2375" w:type="dxa"/>
          </w:tcPr>
          <w:p w:rsidR="00D762F6" w:rsidRPr="00305DA2" w:rsidRDefault="00D762F6" w:rsidP="00674525">
            <w:pPr>
              <w:jc w:val="center"/>
              <w:rPr>
                <w:b/>
              </w:rPr>
            </w:pPr>
            <w:r w:rsidRPr="00305DA2">
              <w:rPr>
                <w:b/>
              </w:rPr>
              <w:t>D.I</w:t>
            </w:r>
            <w:r>
              <w:rPr>
                <w:b/>
              </w:rPr>
              <w:t>I</w:t>
            </w:r>
            <w:r w:rsidRPr="00305DA2">
              <w:rPr>
                <w:b/>
              </w:rPr>
              <w:t xml:space="preserve"> </w:t>
            </w:r>
            <w:r>
              <w:rPr>
                <w:b/>
              </w:rPr>
              <w:t>Kapalı</w:t>
            </w:r>
            <w:r w:rsidRPr="00305DA2">
              <w:rPr>
                <w:b/>
              </w:rPr>
              <w:t xml:space="preserve"> Otoparklar</w:t>
            </w:r>
          </w:p>
          <w:p w:rsidR="00D762F6" w:rsidRDefault="00674525" w:rsidP="00674525">
            <w:pPr>
              <w:jc w:val="center"/>
            </w:pPr>
            <w:r>
              <w:t>(D.II.1-D.II.9</w:t>
            </w:r>
            <w:r w:rsidR="00D762F6">
              <w:t>)</w:t>
            </w:r>
          </w:p>
        </w:tc>
        <w:tc>
          <w:tcPr>
            <w:tcW w:w="2051" w:type="dxa"/>
          </w:tcPr>
          <w:p w:rsidR="00D762F6" w:rsidRDefault="00D762F6" w:rsidP="00D762F6">
            <w:pPr>
              <w:spacing w:before="120"/>
              <w:jc w:val="both"/>
            </w:pPr>
            <w:r>
              <w:rPr>
                <w:b/>
              </w:rPr>
              <w:t>Kapalı</w:t>
            </w:r>
            <w:r w:rsidRPr="00305DA2">
              <w:rPr>
                <w:b/>
              </w:rPr>
              <w:t xml:space="preserve"> otoparkta,</w:t>
            </w:r>
            <w:r>
              <w:t xml:space="preserve"> engelliler için park yeri düzenlemesi, girişe en yakın mesafe olması ve işaretlemeler aranacaktır.</w:t>
            </w:r>
          </w:p>
        </w:tc>
        <w:tc>
          <w:tcPr>
            <w:tcW w:w="2768" w:type="dxa"/>
          </w:tcPr>
          <w:p w:rsidR="00D762F6" w:rsidRDefault="00D762F6" w:rsidP="00D762F6">
            <w:pPr>
              <w:spacing w:before="120"/>
              <w:jc w:val="both"/>
            </w:pPr>
            <w:r>
              <w:t>Engelliler için yeterli sayıda ayrılmış otopark var mıdır?</w:t>
            </w:r>
          </w:p>
          <w:p w:rsidR="00D762F6" w:rsidRDefault="00D762F6" w:rsidP="00D762F6">
            <w:pPr>
              <w:spacing w:before="120"/>
              <w:jc w:val="both"/>
            </w:pPr>
          </w:p>
          <w:p w:rsidR="00D762F6" w:rsidRDefault="00D762F6" w:rsidP="00D762F6">
            <w:pPr>
              <w:spacing w:before="120"/>
              <w:jc w:val="both"/>
            </w:pPr>
            <w:r>
              <w:t>Girişe en fazla 30 m mesafede mi düzenlenmiştir?</w:t>
            </w:r>
          </w:p>
          <w:p w:rsidR="00D762F6" w:rsidRDefault="00D762F6" w:rsidP="00D762F6">
            <w:pPr>
              <w:spacing w:before="120"/>
              <w:jc w:val="both"/>
            </w:pPr>
          </w:p>
          <w:p w:rsidR="00D762F6" w:rsidRDefault="00D762F6" w:rsidP="00D762F6">
            <w:pPr>
              <w:spacing w:before="120"/>
              <w:jc w:val="both"/>
            </w:pPr>
            <w:r>
              <w:t>İşaretlemeler yapılmış mıdır?</w:t>
            </w:r>
          </w:p>
        </w:tc>
        <w:tc>
          <w:tcPr>
            <w:tcW w:w="2127" w:type="dxa"/>
          </w:tcPr>
          <w:p w:rsidR="00D762F6" w:rsidRDefault="00D762F6" w:rsidP="00D762F6"/>
        </w:tc>
        <w:tc>
          <w:tcPr>
            <w:tcW w:w="1914" w:type="dxa"/>
          </w:tcPr>
          <w:p w:rsidR="00D762F6" w:rsidRDefault="00D762F6" w:rsidP="00D762F6"/>
        </w:tc>
      </w:tr>
      <w:tr w:rsidR="00D762F6" w:rsidTr="00674525">
        <w:trPr>
          <w:cantSplit/>
          <w:trHeight w:val="2743"/>
        </w:trPr>
        <w:tc>
          <w:tcPr>
            <w:tcW w:w="2375" w:type="dxa"/>
          </w:tcPr>
          <w:p w:rsidR="00D762F6" w:rsidRPr="00305DA2" w:rsidRDefault="00D762F6" w:rsidP="00674525">
            <w:pPr>
              <w:jc w:val="center"/>
              <w:rPr>
                <w:b/>
              </w:rPr>
            </w:pPr>
            <w:r w:rsidRPr="00305DA2">
              <w:rPr>
                <w:b/>
              </w:rPr>
              <w:t>D.I</w:t>
            </w:r>
            <w:r>
              <w:rPr>
                <w:b/>
              </w:rPr>
              <w:t>I</w:t>
            </w:r>
            <w:r w:rsidRPr="00305DA2">
              <w:rPr>
                <w:b/>
              </w:rPr>
              <w:t xml:space="preserve"> </w:t>
            </w:r>
            <w:r>
              <w:rPr>
                <w:b/>
              </w:rPr>
              <w:t>Kapalı</w:t>
            </w:r>
            <w:r w:rsidRPr="00305DA2">
              <w:rPr>
                <w:b/>
              </w:rPr>
              <w:t xml:space="preserve"> Otoparklar</w:t>
            </w:r>
          </w:p>
          <w:p w:rsidR="00D762F6" w:rsidRPr="00C64F1E" w:rsidRDefault="00D762F6" w:rsidP="00674525">
            <w:pPr>
              <w:spacing w:before="120"/>
              <w:jc w:val="center"/>
            </w:pPr>
            <w:r>
              <w:t>(D.II.11-D.II.13)</w:t>
            </w:r>
          </w:p>
        </w:tc>
        <w:tc>
          <w:tcPr>
            <w:tcW w:w="2051" w:type="dxa"/>
          </w:tcPr>
          <w:p w:rsidR="00D762F6" w:rsidRDefault="00D762F6" w:rsidP="00D762F6">
            <w:pPr>
              <w:spacing w:before="120"/>
            </w:pPr>
            <w:r>
              <w:t>Otopark ölçüleri ve transfer alanı ölçülerine bakılacaktır.</w:t>
            </w:r>
          </w:p>
          <w:p w:rsidR="00D762F6" w:rsidRPr="00EF79AF" w:rsidRDefault="00D762F6" w:rsidP="00D762F6">
            <w:pPr>
              <w:jc w:val="both"/>
            </w:pPr>
          </w:p>
          <w:p w:rsidR="00D762F6" w:rsidRPr="00EF79AF" w:rsidRDefault="00D762F6" w:rsidP="00D762F6">
            <w:pPr>
              <w:jc w:val="both"/>
            </w:pPr>
          </w:p>
          <w:p w:rsidR="00D762F6" w:rsidRPr="00EF79AF" w:rsidRDefault="00D762F6" w:rsidP="00D762F6">
            <w:pPr>
              <w:jc w:val="both"/>
            </w:pPr>
          </w:p>
          <w:p w:rsidR="00D762F6" w:rsidRPr="00EF79AF" w:rsidRDefault="00D762F6" w:rsidP="00D762F6">
            <w:pPr>
              <w:jc w:val="both"/>
            </w:pPr>
          </w:p>
          <w:p w:rsidR="00D762F6" w:rsidRDefault="00D762F6" w:rsidP="00D762F6">
            <w:pPr>
              <w:jc w:val="both"/>
            </w:pPr>
          </w:p>
          <w:p w:rsidR="00D762F6" w:rsidRPr="00EF79AF" w:rsidRDefault="00D762F6" w:rsidP="00D762F6">
            <w:pPr>
              <w:ind w:firstLine="708"/>
              <w:jc w:val="both"/>
            </w:pPr>
          </w:p>
        </w:tc>
        <w:tc>
          <w:tcPr>
            <w:tcW w:w="2768" w:type="dxa"/>
          </w:tcPr>
          <w:p w:rsidR="00D762F6" w:rsidRDefault="00D762F6" w:rsidP="00D762F6">
            <w:pPr>
              <w:spacing w:before="120"/>
              <w:jc w:val="both"/>
            </w:pPr>
            <w:r>
              <w:t>Otoparkın konumlandırılmasına göre en az 150 cm transfer alanı var mıdır?</w:t>
            </w:r>
          </w:p>
          <w:p w:rsidR="00D762F6" w:rsidRDefault="00D762F6" w:rsidP="00D762F6">
            <w:pPr>
              <w:spacing w:before="120"/>
              <w:jc w:val="both"/>
            </w:pPr>
          </w:p>
          <w:p w:rsidR="00D762F6" w:rsidRDefault="00D762F6" w:rsidP="00D762F6">
            <w:pPr>
              <w:spacing w:before="120"/>
              <w:jc w:val="both"/>
            </w:pPr>
            <w:r>
              <w:t>Otoparkın konumlandırılmasına göre uygun otopark ölçüleri sağlanmış mıdır?</w:t>
            </w:r>
          </w:p>
          <w:p w:rsidR="00D762F6" w:rsidRDefault="00D762F6" w:rsidP="00D762F6">
            <w:pPr>
              <w:tabs>
                <w:tab w:val="left" w:pos="871"/>
              </w:tabs>
              <w:jc w:val="both"/>
            </w:pPr>
          </w:p>
        </w:tc>
        <w:tc>
          <w:tcPr>
            <w:tcW w:w="2127" w:type="dxa"/>
          </w:tcPr>
          <w:p w:rsidR="00D762F6" w:rsidRDefault="00D762F6" w:rsidP="00D762F6"/>
        </w:tc>
        <w:tc>
          <w:tcPr>
            <w:tcW w:w="1914" w:type="dxa"/>
          </w:tcPr>
          <w:p w:rsidR="00D762F6" w:rsidRDefault="00D762F6" w:rsidP="00D762F6"/>
        </w:tc>
      </w:tr>
      <w:tr w:rsidR="00D762F6" w:rsidTr="00674525">
        <w:trPr>
          <w:cantSplit/>
          <w:trHeight w:val="2743"/>
        </w:trPr>
        <w:tc>
          <w:tcPr>
            <w:tcW w:w="2375" w:type="dxa"/>
          </w:tcPr>
          <w:p w:rsidR="00D762F6" w:rsidRPr="00305DA2" w:rsidRDefault="00D762F6" w:rsidP="00674525">
            <w:pPr>
              <w:jc w:val="center"/>
              <w:rPr>
                <w:b/>
              </w:rPr>
            </w:pPr>
            <w:r>
              <w:rPr>
                <w:b/>
              </w:rPr>
              <w:t>D.II Kapalı</w:t>
            </w:r>
            <w:r w:rsidRPr="00305DA2">
              <w:rPr>
                <w:b/>
              </w:rPr>
              <w:t xml:space="preserve"> Otoparklar</w:t>
            </w:r>
          </w:p>
          <w:p w:rsidR="00D762F6" w:rsidRDefault="00D762F6" w:rsidP="00674525">
            <w:pPr>
              <w:spacing w:before="120"/>
              <w:jc w:val="center"/>
              <w:rPr>
                <w:b/>
              </w:rPr>
            </w:pPr>
            <w:r>
              <w:t>(D.II.13.a-D.II.13.r)</w:t>
            </w:r>
          </w:p>
        </w:tc>
        <w:tc>
          <w:tcPr>
            <w:tcW w:w="2051" w:type="dxa"/>
          </w:tcPr>
          <w:p w:rsidR="00D762F6" w:rsidRDefault="00D762F6" w:rsidP="00D762F6">
            <w:pPr>
              <w:spacing w:before="120"/>
            </w:pPr>
            <w:r w:rsidRPr="00D762F6">
              <w:rPr>
                <w:b/>
              </w:rPr>
              <w:t>Engelli otoparkı ile kaldırım arasında</w:t>
            </w:r>
            <w:r>
              <w:t xml:space="preserve"> yaya kaldırımı varsa uygun rampa çözümlemelerine bakılacaktır.</w:t>
            </w:r>
          </w:p>
        </w:tc>
        <w:tc>
          <w:tcPr>
            <w:tcW w:w="2768" w:type="dxa"/>
          </w:tcPr>
          <w:p w:rsidR="00D762F6" w:rsidRDefault="00D11958" w:rsidP="00D762F6">
            <w:pPr>
              <w:spacing w:before="120"/>
            </w:pPr>
            <w:r>
              <w:t xml:space="preserve">Engelli otopark alanı ile yürüyüş </w:t>
            </w:r>
            <w:r w:rsidR="00674525">
              <w:t>güzergâhı</w:t>
            </w:r>
            <w:r>
              <w:t xml:space="preserve"> arasında yaya kaldırımı niteliğinde kot farkı var mıdır?</w:t>
            </w:r>
          </w:p>
        </w:tc>
        <w:tc>
          <w:tcPr>
            <w:tcW w:w="2127" w:type="dxa"/>
          </w:tcPr>
          <w:p w:rsidR="00D762F6" w:rsidRDefault="00D762F6" w:rsidP="00D762F6"/>
        </w:tc>
        <w:tc>
          <w:tcPr>
            <w:tcW w:w="1914" w:type="dxa"/>
          </w:tcPr>
          <w:p w:rsidR="00D762F6" w:rsidRDefault="00D762F6" w:rsidP="00D762F6"/>
        </w:tc>
      </w:tr>
      <w:tr w:rsidR="00D11958" w:rsidTr="00674525">
        <w:trPr>
          <w:cantSplit/>
          <w:trHeight w:val="2743"/>
        </w:trPr>
        <w:tc>
          <w:tcPr>
            <w:tcW w:w="2375" w:type="dxa"/>
          </w:tcPr>
          <w:p w:rsidR="00D11958" w:rsidRPr="00305DA2" w:rsidRDefault="00D11958" w:rsidP="006745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D.II Kapalı</w:t>
            </w:r>
            <w:r w:rsidRPr="00305DA2">
              <w:rPr>
                <w:b/>
              </w:rPr>
              <w:t xml:space="preserve"> Otoparklar</w:t>
            </w:r>
          </w:p>
          <w:p w:rsidR="00D11958" w:rsidRDefault="00D11958" w:rsidP="00674525">
            <w:pPr>
              <w:spacing w:before="120"/>
              <w:jc w:val="center"/>
              <w:rPr>
                <w:b/>
              </w:rPr>
            </w:pPr>
            <w:r>
              <w:t>(D.II.13.s-D.II.13.t)</w:t>
            </w:r>
          </w:p>
        </w:tc>
        <w:tc>
          <w:tcPr>
            <w:tcW w:w="2051" w:type="dxa"/>
          </w:tcPr>
          <w:p w:rsidR="00D11958" w:rsidRDefault="00D11958" w:rsidP="00D11958">
            <w:pPr>
              <w:spacing w:before="120"/>
            </w:pPr>
            <w:r w:rsidRPr="00D762F6">
              <w:rPr>
                <w:b/>
              </w:rPr>
              <w:t>Engelli otoparkı ile kaldırım arasında</w:t>
            </w:r>
            <w:r>
              <w:t xml:space="preserve"> yaya kaldırımı/</w:t>
            </w:r>
            <w:proofErr w:type="spellStart"/>
            <w:r>
              <w:t>tretuvar</w:t>
            </w:r>
            <w:proofErr w:type="spellEnd"/>
            <w:r>
              <w:t xml:space="preserve"> olarak nitelendirilmeyen kot farkı varsa uygun rampa çözümlemelerine bakılacaktır.</w:t>
            </w:r>
          </w:p>
        </w:tc>
        <w:tc>
          <w:tcPr>
            <w:tcW w:w="2768" w:type="dxa"/>
          </w:tcPr>
          <w:p w:rsidR="00D11958" w:rsidRDefault="00D11958" w:rsidP="00D11958">
            <w:pPr>
              <w:spacing w:before="120"/>
            </w:pPr>
            <w:r>
              <w:t xml:space="preserve">Engelli otopark alanı ile yürüyüş </w:t>
            </w:r>
            <w:r w:rsidR="00B91852">
              <w:t>güzergâhı</w:t>
            </w:r>
            <w:r>
              <w:t xml:space="preserve"> arasında kaldırım/</w:t>
            </w:r>
            <w:proofErr w:type="spellStart"/>
            <w:r>
              <w:t>tretuvar</w:t>
            </w:r>
            <w:proofErr w:type="spellEnd"/>
            <w:r>
              <w:t xml:space="preserve"> olarak nitelendirilmeyen kot farkı var mıdır?</w:t>
            </w:r>
          </w:p>
        </w:tc>
        <w:tc>
          <w:tcPr>
            <w:tcW w:w="2127" w:type="dxa"/>
          </w:tcPr>
          <w:p w:rsidR="00D11958" w:rsidRDefault="00D11958" w:rsidP="00D11958"/>
        </w:tc>
        <w:tc>
          <w:tcPr>
            <w:tcW w:w="1914" w:type="dxa"/>
          </w:tcPr>
          <w:p w:rsidR="00D11958" w:rsidRDefault="00D11958" w:rsidP="00D11958"/>
        </w:tc>
      </w:tr>
      <w:tr w:rsidR="0089449C" w:rsidTr="00674525">
        <w:trPr>
          <w:cantSplit/>
          <w:trHeight w:val="2743"/>
        </w:trPr>
        <w:tc>
          <w:tcPr>
            <w:tcW w:w="2375" w:type="dxa"/>
          </w:tcPr>
          <w:p w:rsidR="0089449C" w:rsidRPr="00305DA2" w:rsidRDefault="0089449C" w:rsidP="00674525">
            <w:pPr>
              <w:jc w:val="center"/>
              <w:rPr>
                <w:b/>
              </w:rPr>
            </w:pPr>
            <w:r>
              <w:rPr>
                <w:b/>
              </w:rPr>
              <w:t>D.II Kapalı</w:t>
            </w:r>
            <w:r w:rsidRPr="00305DA2">
              <w:rPr>
                <w:b/>
              </w:rPr>
              <w:t xml:space="preserve"> Otoparklar</w:t>
            </w:r>
          </w:p>
          <w:p w:rsidR="0089449C" w:rsidRDefault="0089449C" w:rsidP="00674525">
            <w:pPr>
              <w:spacing w:before="120"/>
              <w:jc w:val="center"/>
            </w:pPr>
            <w:r>
              <w:t>Yönlendirme</w:t>
            </w:r>
          </w:p>
          <w:p w:rsidR="0089449C" w:rsidRDefault="0089449C" w:rsidP="00674525">
            <w:pPr>
              <w:spacing w:before="120"/>
              <w:jc w:val="center"/>
            </w:pPr>
            <w:r>
              <w:t>(D.II.14-D.II.15)</w:t>
            </w:r>
          </w:p>
        </w:tc>
        <w:tc>
          <w:tcPr>
            <w:tcW w:w="2051" w:type="dxa"/>
          </w:tcPr>
          <w:p w:rsidR="0089449C" w:rsidRDefault="0089449C" w:rsidP="0089449C">
            <w:pPr>
              <w:spacing w:before="120"/>
              <w:ind w:right="113"/>
            </w:pPr>
            <w:r>
              <w:t>Yönlendirmelere bakılacaktır.</w:t>
            </w:r>
          </w:p>
        </w:tc>
        <w:tc>
          <w:tcPr>
            <w:tcW w:w="2768" w:type="dxa"/>
          </w:tcPr>
          <w:p w:rsidR="0089449C" w:rsidRDefault="0089449C" w:rsidP="0089449C">
            <w:pPr>
              <w:spacing w:before="120"/>
            </w:pPr>
            <w:r>
              <w:t>Yönlendirmeler uygun mudur?</w:t>
            </w:r>
          </w:p>
        </w:tc>
        <w:tc>
          <w:tcPr>
            <w:tcW w:w="2127" w:type="dxa"/>
          </w:tcPr>
          <w:p w:rsidR="0089449C" w:rsidRDefault="0089449C" w:rsidP="0089449C"/>
        </w:tc>
        <w:tc>
          <w:tcPr>
            <w:tcW w:w="1914" w:type="dxa"/>
          </w:tcPr>
          <w:p w:rsidR="0089449C" w:rsidRDefault="0089449C" w:rsidP="0089449C"/>
        </w:tc>
      </w:tr>
      <w:tr w:rsidR="00452404" w:rsidTr="00674525">
        <w:trPr>
          <w:cantSplit/>
          <w:trHeight w:val="2743"/>
        </w:trPr>
        <w:tc>
          <w:tcPr>
            <w:tcW w:w="2375" w:type="dxa"/>
          </w:tcPr>
          <w:p w:rsidR="0089449C" w:rsidRPr="00305DA2" w:rsidRDefault="0089449C" w:rsidP="00674525">
            <w:pPr>
              <w:jc w:val="center"/>
              <w:rPr>
                <w:b/>
              </w:rPr>
            </w:pPr>
            <w:r>
              <w:rPr>
                <w:b/>
              </w:rPr>
              <w:t>D.II Kapalı</w:t>
            </w:r>
            <w:r w:rsidRPr="00305DA2">
              <w:rPr>
                <w:b/>
              </w:rPr>
              <w:t xml:space="preserve"> Otoparklar</w:t>
            </w:r>
          </w:p>
          <w:p w:rsidR="0089449C" w:rsidRDefault="0089449C" w:rsidP="00674525">
            <w:pPr>
              <w:spacing w:before="120"/>
              <w:jc w:val="center"/>
            </w:pPr>
            <w:r>
              <w:t>Park Yeri Bilet Makinesi</w:t>
            </w:r>
          </w:p>
          <w:p w:rsidR="0089449C" w:rsidRDefault="0089449C" w:rsidP="00674525">
            <w:pPr>
              <w:spacing w:before="120"/>
              <w:jc w:val="center"/>
            </w:pPr>
            <w:r>
              <w:t>(D.II.16-D.II.17)</w:t>
            </w:r>
          </w:p>
          <w:p w:rsidR="00452404" w:rsidRDefault="00452404" w:rsidP="00674525">
            <w:pPr>
              <w:spacing w:before="120"/>
              <w:jc w:val="center"/>
            </w:pPr>
          </w:p>
        </w:tc>
        <w:tc>
          <w:tcPr>
            <w:tcW w:w="2051" w:type="dxa"/>
          </w:tcPr>
          <w:p w:rsidR="00452404" w:rsidRDefault="0089449C" w:rsidP="00DC0C3D">
            <w:pPr>
              <w:spacing w:before="120"/>
              <w:ind w:right="113"/>
            </w:pPr>
            <w:r>
              <w:t xml:space="preserve">Park yeri bilet </w:t>
            </w:r>
            <w:r w:rsidR="00674525">
              <w:t>makinesine</w:t>
            </w:r>
            <w:r>
              <w:t xml:space="preserve"> bakılacaktır.</w:t>
            </w:r>
          </w:p>
        </w:tc>
        <w:tc>
          <w:tcPr>
            <w:tcW w:w="2768" w:type="dxa"/>
          </w:tcPr>
          <w:p w:rsidR="00452404" w:rsidRDefault="0089449C" w:rsidP="00DC0C3D">
            <w:pPr>
              <w:spacing w:before="120"/>
            </w:pPr>
            <w:r>
              <w:t xml:space="preserve">Bilet </w:t>
            </w:r>
            <w:r w:rsidR="00674525">
              <w:t>makinesi</w:t>
            </w:r>
            <w:r>
              <w:t xml:space="preserve"> varsa erişilebilir midir?</w:t>
            </w:r>
          </w:p>
        </w:tc>
        <w:tc>
          <w:tcPr>
            <w:tcW w:w="2127" w:type="dxa"/>
          </w:tcPr>
          <w:p w:rsidR="00452404" w:rsidRDefault="00452404" w:rsidP="00DC0C3D"/>
        </w:tc>
        <w:tc>
          <w:tcPr>
            <w:tcW w:w="1914" w:type="dxa"/>
          </w:tcPr>
          <w:p w:rsidR="00452404" w:rsidRDefault="00452404" w:rsidP="00DC0C3D"/>
        </w:tc>
      </w:tr>
      <w:tr w:rsidR="00944BF7" w:rsidTr="00674525">
        <w:trPr>
          <w:cantSplit/>
          <w:trHeight w:val="2365"/>
        </w:trPr>
        <w:tc>
          <w:tcPr>
            <w:tcW w:w="2375" w:type="dxa"/>
          </w:tcPr>
          <w:p w:rsidR="00944BF7" w:rsidRPr="00305DA2" w:rsidRDefault="00944BF7" w:rsidP="00674525">
            <w:pPr>
              <w:jc w:val="center"/>
              <w:rPr>
                <w:b/>
              </w:rPr>
            </w:pPr>
            <w:r>
              <w:rPr>
                <w:b/>
              </w:rPr>
              <w:t>D.II Kapalı</w:t>
            </w:r>
            <w:r w:rsidRPr="00305DA2">
              <w:rPr>
                <w:b/>
              </w:rPr>
              <w:t xml:space="preserve"> Otoparklar</w:t>
            </w:r>
          </w:p>
          <w:p w:rsidR="00944BF7" w:rsidRDefault="00944BF7" w:rsidP="00674525">
            <w:pPr>
              <w:spacing w:before="120"/>
              <w:jc w:val="center"/>
            </w:pPr>
            <w:r>
              <w:t>Asansör</w:t>
            </w:r>
          </w:p>
          <w:p w:rsidR="00944BF7" w:rsidRDefault="00944BF7" w:rsidP="00674525">
            <w:pPr>
              <w:spacing w:before="120"/>
              <w:jc w:val="center"/>
            </w:pPr>
            <w:r>
              <w:t>(D.II.18-D.II.52)</w:t>
            </w:r>
          </w:p>
          <w:p w:rsidR="00944BF7" w:rsidRDefault="00944BF7" w:rsidP="00674525">
            <w:pPr>
              <w:jc w:val="center"/>
              <w:rPr>
                <w:b/>
              </w:rPr>
            </w:pPr>
          </w:p>
        </w:tc>
        <w:tc>
          <w:tcPr>
            <w:tcW w:w="2051" w:type="dxa"/>
          </w:tcPr>
          <w:p w:rsidR="00944BF7" w:rsidRDefault="00944BF7" w:rsidP="00DC0C3D">
            <w:pPr>
              <w:spacing w:before="120"/>
              <w:ind w:right="113"/>
            </w:pPr>
            <w:r>
              <w:t>1’den fazla katlı otoparkta asansöre bakılacaktır.</w:t>
            </w:r>
          </w:p>
        </w:tc>
        <w:tc>
          <w:tcPr>
            <w:tcW w:w="2768" w:type="dxa"/>
          </w:tcPr>
          <w:p w:rsidR="00944BF7" w:rsidRDefault="00944BF7" w:rsidP="00DC0C3D">
            <w:pPr>
              <w:spacing w:before="120"/>
            </w:pPr>
            <w:r>
              <w:t>1’den fazla katlı otoparkta erişilebilir asansör var mıdır?</w:t>
            </w:r>
          </w:p>
        </w:tc>
        <w:tc>
          <w:tcPr>
            <w:tcW w:w="2127" w:type="dxa"/>
          </w:tcPr>
          <w:p w:rsidR="00944BF7" w:rsidRDefault="00944BF7" w:rsidP="00DC0C3D"/>
        </w:tc>
        <w:tc>
          <w:tcPr>
            <w:tcW w:w="1914" w:type="dxa"/>
          </w:tcPr>
          <w:p w:rsidR="00944BF7" w:rsidRDefault="00944BF7" w:rsidP="00DC0C3D"/>
        </w:tc>
      </w:tr>
      <w:tr w:rsidR="00944BF7" w:rsidTr="00674525">
        <w:trPr>
          <w:cantSplit/>
          <w:trHeight w:val="2743"/>
        </w:trPr>
        <w:tc>
          <w:tcPr>
            <w:tcW w:w="2375" w:type="dxa"/>
          </w:tcPr>
          <w:p w:rsidR="00944BF7" w:rsidRPr="00305DA2" w:rsidRDefault="00944BF7" w:rsidP="00674525">
            <w:pPr>
              <w:jc w:val="center"/>
              <w:rPr>
                <w:b/>
              </w:rPr>
            </w:pPr>
            <w:r>
              <w:rPr>
                <w:b/>
              </w:rPr>
              <w:t>D.II Kapalı</w:t>
            </w:r>
            <w:r w:rsidRPr="00305DA2">
              <w:rPr>
                <w:b/>
              </w:rPr>
              <w:t xml:space="preserve"> Otoparklar</w:t>
            </w:r>
          </w:p>
          <w:p w:rsidR="00944BF7" w:rsidRDefault="00944BF7" w:rsidP="00674525">
            <w:pPr>
              <w:spacing w:before="120"/>
              <w:jc w:val="center"/>
            </w:pPr>
            <w:r>
              <w:t>Diğer</w:t>
            </w:r>
          </w:p>
          <w:p w:rsidR="00944BF7" w:rsidRDefault="00944BF7" w:rsidP="00674525">
            <w:pPr>
              <w:spacing w:before="120"/>
              <w:jc w:val="center"/>
            </w:pPr>
            <w:r>
              <w:t>(D.II.53-D.II.54)</w:t>
            </w:r>
          </w:p>
          <w:p w:rsidR="00944BF7" w:rsidRDefault="00944BF7" w:rsidP="00674525">
            <w:pPr>
              <w:jc w:val="center"/>
              <w:rPr>
                <w:b/>
              </w:rPr>
            </w:pPr>
          </w:p>
        </w:tc>
        <w:tc>
          <w:tcPr>
            <w:tcW w:w="2051" w:type="dxa"/>
          </w:tcPr>
          <w:p w:rsidR="00944BF7" w:rsidRDefault="00944BF7" w:rsidP="00DC0C3D">
            <w:pPr>
              <w:spacing w:before="120"/>
              <w:ind w:right="113"/>
            </w:pPr>
            <w:r>
              <w:t xml:space="preserve">1’den fazla katlı otoparkta </w:t>
            </w:r>
            <w:r w:rsidR="00B91202">
              <w:t xml:space="preserve">katlar arası erişimde </w:t>
            </w:r>
            <w:r>
              <w:t>alternatif ulaşım yöntemi veya rampa bakılacaktır.</w:t>
            </w:r>
          </w:p>
        </w:tc>
        <w:tc>
          <w:tcPr>
            <w:tcW w:w="2768" w:type="dxa"/>
          </w:tcPr>
          <w:p w:rsidR="00944BF7" w:rsidRDefault="00944BF7" w:rsidP="00DC0C3D">
            <w:pPr>
              <w:spacing w:before="120"/>
            </w:pPr>
            <w:r>
              <w:t>1’den fazla katlı otoparkta asansörün yapılamadığı durumlarda alternatif ulaşım var mıdır?</w:t>
            </w:r>
          </w:p>
          <w:p w:rsidR="00944BF7" w:rsidRDefault="00944BF7" w:rsidP="00DC0C3D">
            <w:pPr>
              <w:spacing w:before="120"/>
            </w:pPr>
            <w:r>
              <w:t>1’den fazla katlı otoparkta katlara arası erişimde rampa var mıdır?</w:t>
            </w:r>
          </w:p>
        </w:tc>
        <w:tc>
          <w:tcPr>
            <w:tcW w:w="2127" w:type="dxa"/>
          </w:tcPr>
          <w:p w:rsidR="00944BF7" w:rsidRDefault="00944BF7" w:rsidP="00DC0C3D"/>
        </w:tc>
        <w:tc>
          <w:tcPr>
            <w:tcW w:w="1914" w:type="dxa"/>
          </w:tcPr>
          <w:p w:rsidR="00944BF7" w:rsidRDefault="00944BF7" w:rsidP="00DC0C3D"/>
        </w:tc>
      </w:tr>
    </w:tbl>
    <w:p w:rsidR="00802FA2" w:rsidRDefault="00802FA2" w:rsidP="003170B2"/>
    <w:sectPr w:rsidR="00802FA2" w:rsidSect="00923856">
      <w:headerReference w:type="default" r:id="rId7"/>
      <w:footerReference w:type="even" r:id="rId8"/>
      <w:footerReference w:type="default" r:id="rId9"/>
      <w:pgSz w:w="11906" w:h="16838"/>
      <w:pgMar w:top="1418" w:right="899" w:bottom="1418" w:left="293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DF" w:rsidRDefault="007417DF">
      <w:r>
        <w:separator/>
      </w:r>
    </w:p>
  </w:endnote>
  <w:endnote w:type="continuationSeparator" w:id="0">
    <w:p w:rsidR="007417DF" w:rsidRDefault="00741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0A58C4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207E3" w:rsidRDefault="007417DF" w:rsidP="00A76E57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0A58C4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7452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E207E3" w:rsidRPr="006A5E67" w:rsidRDefault="007417DF" w:rsidP="00A76E57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DF" w:rsidRDefault="007417DF">
      <w:r>
        <w:separator/>
      </w:r>
    </w:p>
  </w:footnote>
  <w:footnote w:type="continuationSeparator" w:id="0">
    <w:p w:rsidR="007417DF" w:rsidRDefault="007417DF">
      <w:r>
        <w:continuationSeparator/>
      </w:r>
    </w:p>
  </w:footnote>
  <w:footnote w:id="1">
    <w:p w:rsidR="00923856" w:rsidRDefault="00923856" w:rsidP="00923856">
      <w:pPr>
        <w:pStyle w:val="DipnotMetni"/>
        <w:jc w:val="both"/>
      </w:pPr>
      <w:r w:rsidRPr="00E72E1E">
        <w:rPr>
          <w:rStyle w:val="DipnotBavurusu"/>
        </w:rPr>
        <w:footnoteRef/>
      </w:r>
      <w:r w:rsidRPr="00E72E1E">
        <w:t xml:space="preserve"> </w:t>
      </w:r>
      <w:r w:rsidR="00E72E1E" w:rsidRPr="007A0CE8">
        <w:rPr>
          <w:bCs/>
          <w:sz w:val="18"/>
          <w:szCs w:val="18"/>
        </w:rPr>
        <w:t>Erişilebilirlik İzleme ve Denetleme Yönetmeliği</w:t>
      </w:r>
      <w:r w:rsidR="00674525">
        <w:rPr>
          <w:bCs/>
          <w:sz w:val="18"/>
          <w:szCs w:val="18"/>
        </w:rPr>
        <w:t xml:space="preserve"> 2 Aralık 2016 tarihli ve 2020/3</w:t>
      </w:r>
      <w:r w:rsidR="00E72E1E" w:rsidRPr="007A0CE8">
        <w:rPr>
          <w:bCs/>
          <w:sz w:val="18"/>
          <w:szCs w:val="18"/>
        </w:rPr>
        <w:t xml:space="preserve"> sayılı Erişilebilirlik İzleme ve D</w:t>
      </w:r>
      <w:r w:rsidR="00F77480">
        <w:rPr>
          <w:bCs/>
          <w:sz w:val="18"/>
          <w:szCs w:val="18"/>
        </w:rPr>
        <w:t>enetleme Formları Genelgesi Ek II</w:t>
      </w:r>
      <w:r w:rsidR="00E72E1E" w:rsidRPr="007A0CE8">
        <w:rPr>
          <w:bCs/>
          <w:sz w:val="18"/>
          <w:szCs w:val="18"/>
        </w:rPr>
        <w:t xml:space="preserve"> formu doldurulduktan sonra, </w:t>
      </w:r>
      <w:r w:rsidR="00B14BCB">
        <w:rPr>
          <w:bCs/>
          <w:sz w:val="18"/>
          <w:szCs w:val="18"/>
        </w:rPr>
        <w:t>otoparkın</w:t>
      </w:r>
      <w:r w:rsidR="00E72E1E" w:rsidRPr="007A0CE8">
        <w:rPr>
          <w:bCs/>
          <w:sz w:val="18"/>
          <w:szCs w:val="18"/>
        </w:rPr>
        <w:t xml:space="preserve"> erişilebilirlik durumunu özetlemek amacıyla bu form kullanılabilir. Çoğaltılması gereken sorular için ilgili bölüm eklenmelidir.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A7" w:rsidRDefault="00A443D1" w:rsidP="00360A7B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3165475</wp:posOffset>
          </wp:positionH>
          <wp:positionV relativeFrom="paragraph">
            <wp:posOffset>-62865</wp:posOffset>
          </wp:positionV>
          <wp:extent cx="858520" cy="858520"/>
          <wp:effectExtent l="0" t="0" r="0" b="0"/>
          <wp:wrapSquare wrapText="bothSides"/>
          <wp:docPr id="1" name="Resim 1" descr="PROFIL OR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IL ORT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401C"/>
    <w:multiLevelType w:val="hybridMultilevel"/>
    <w:tmpl w:val="469E93E6"/>
    <w:lvl w:ilvl="0" w:tplc="0C4AD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0AA0"/>
    <w:rsid w:val="00063E59"/>
    <w:rsid w:val="000A58C4"/>
    <w:rsid w:val="000C233C"/>
    <w:rsid w:val="000F735C"/>
    <w:rsid w:val="00103A73"/>
    <w:rsid w:val="00112CE9"/>
    <w:rsid w:val="00120619"/>
    <w:rsid w:val="00142B7E"/>
    <w:rsid w:val="00161D59"/>
    <w:rsid w:val="0017468D"/>
    <w:rsid w:val="001E4C50"/>
    <w:rsid w:val="00212789"/>
    <w:rsid w:val="0023746E"/>
    <w:rsid w:val="002829FC"/>
    <w:rsid w:val="002A1461"/>
    <w:rsid w:val="002C526B"/>
    <w:rsid w:val="002C65D1"/>
    <w:rsid w:val="002D745A"/>
    <w:rsid w:val="00305DA2"/>
    <w:rsid w:val="003170B2"/>
    <w:rsid w:val="003345C3"/>
    <w:rsid w:val="0035129D"/>
    <w:rsid w:val="00354C49"/>
    <w:rsid w:val="00360A7B"/>
    <w:rsid w:val="00373E75"/>
    <w:rsid w:val="00376D85"/>
    <w:rsid w:val="003879D8"/>
    <w:rsid w:val="0039691F"/>
    <w:rsid w:val="003A62E6"/>
    <w:rsid w:val="003B005A"/>
    <w:rsid w:val="003B6974"/>
    <w:rsid w:val="003B7B07"/>
    <w:rsid w:val="003D778B"/>
    <w:rsid w:val="003E6747"/>
    <w:rsid w:val="003F706D"/>
    <w:rsid w:val="0041648B"/>
    <w:rsid w:val="00421817"/>
    <w:rsid w:val="00451B6D"/>
    <w:rsid w:val="00452404"/>
    <w:rsid w:val="004D18DB"/>
    <w:rsid w:val="004F4589"/>
    <w:rsid w:val="005039FE"/>
    <w:rsid w:val="00541363"/>
    <w:rsid w:val="005934CA"/>
    <w:rsid w:val="00595004"/>
    <w:rsid w:val="005B5207"/>
    <w:rsid w:val="00607512"/>
    <w:rsid w:val="00614D53"/>
    <w:rsid w:val="00621486"/>
    <w:rsid w:val="00622CB5"/>
    <w:rsid w:val="00674525"/>
    <w:rsid w:val="00691754"/>
    <w:rsid w:val="006A0346"/>
    <w:rsid w:val="006A4EA3"/>
    <w:rsid w:val="006A5E67"/>
    <w:rsid w:val="006A6340"/>
    <w:rsid w:val="006B7D3F"/>
    <w:rsid w:val="006C5E11"/>
    <w:rsid w:val="007417DF"/>
    <w:rsid w:val="00745825"/>
    <w:rsid w:val="0076698C"/>
    <w:rsid w:val="00785670"/>
    <w:rsid w:val="00791760"/>
    <w:rsid w:val="00802FA2"/>
    <w:rsid w:val="00810AA0"/>
    <w:rsid w:val="00810F4B"/>
    <w:rsid w:val="008862D7"/>
    <w:rsid w:val="008940E2"/>
    <w:rsid w:val="0089449C"/>
    <w:rsid w:val="008D079E"/>
    <w:rsid w:val="008E3EB3"/>
    <w:rsid w:val="008F1427"/>
    <w:rsid w:val="00923856"/>
    <w:rsid w:val="00944BF7"/>
    <w:rsid w:val="00977F2C"/>
    <w:rsid w:val="009D0AD5"/>
    <w:rsid w:val="009D26EA"/>
    <w:rsid w:val="00A17DC4"/>
    <w:rsid w:val="00A40E61"/>
    <w:rsid w:val="00A443D1"/>
    <w:rsid w:val="00A5117D"/>
    <w:rsid w:val="00A7140E"/>
    <w:rsid w:val="00A72D63"/>
    <w:rsid w:val="00A757D0"/>
    <w:rsid w:val="00AD0073"/>
    <w:rsid w:val="00AD2CF1"/>
    <w:rsid w:val="00AE7174"/>
    <w:rsid w:val="00B148F4"/>
    <w:rsid w:val="00B14BCB"/>
    <w:rsid w:val="00B717B7"/>
    <w:rsid w:val="00B878D4"/>
    <w:rsid w:val="00B91202"/>
    <w:rsid w:val="00B91852"/>
    <w:rsid w:val="00BD2BA6"/>
    <w:rsid w:val="00BF2D08"/>
    <w:rsid w:val="00C86F21"/>
    <w:rsid w:val="00CF1233"/>
    <w:rsid w:val="00D11958"/>
    <w:rsid w:val="00D62631"/>
    <w:rsid w:val="00D762F6"/>
    <w:rsid w:val="00DC0C3D"/>
    <w:rsid w:val="00DF08E8"/>
    <w:rsid w:val="00E048DB"/>
    <w:rsid w:val="00E21C8D"/>
    <w:rsid w:val="00E33C8F"/>
    <w:rsid w:val="00E5402A"/>
    <w:rsid w:val="00E72E1E"/>
    <w:rsid w:val="00E8282A"/>
    <w:rsid w:val="00F241B7"/>
    <w:rsid w:val="00F74A0B"/>
    <w:rsid w:val="00F74EA9"/>
    <w:rsid w:val="00F77480"/>
    <w:rsid w:val="00FB3E08"/>
    <w:rsid w:val="00FC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10A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10AA0"/>
  </w:style>
  <w:style w:type="character" w:styleId="DipnotBavurusu">
    <w:name w:val="footnote reference"/>
    <w:rsid w:val="00810AA0"/>
    <w:rPr>
      <w:vertAlign w:val="superscript"/>
    </w:rPr>
  </w:style>
  <w:style w:type="paragraph" w:styleId="stbilgi">
    <w:name w:val="header"/>
    <w:basedOn w:val="Normal"/>
    <w:link w:val="stbilgiChar"/>
    <w:rsid w:val="00810A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0A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AA0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rsid w:val="0092385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2385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71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sydgm</dc:creator>
  <cp:lastModifiedBy>gamze</cp:lastModifiedBy>
  <cp:revision>18</cp:revision>
  <cp:lastPrinted>2017-05-11T06:32:00Z</cp:lastPrinted>
  <dcterms:created xsi:type="dcterms:W3CDTF">2019-05-06T08:45:00Z</dcterms:created>
  <dcterms:modified xsi:type="dcterms:W3CDTF">2020-10-23T13:24:00Z</dcterms:modified>
</cp:coreProperties>
</file>