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3"/>
        <w:gridCol w:w="4622"/>
        <w:gridCol w:w="1071"/>
        <w:gridCol w:w="1510"/>
        <w:gridCol w:w="3206"/>
        <w:gridCol w:w="1464"/>
        <w:gridCol w:w="2157"/>
      </w:tblGrid>
      <w:tr w:rsidR="00CB3F5E" w:rsidRPr="00FB2CC0" w:rsidTr="00CB3F5E">
        <w:trPr>
          <w:trHeight w:val="416"/>
          <w:jc w:val="center"/>
        </w:trPr>
        <w:tc>
          <w:tcPr>
            <w:tcW w:w="5000" w:type="pct"/>
            <w:gridSpan w:val="7"/>
            <w:shd w:val="clear" w:color="000000" w:fill="FBE4D5"/>
            <w:noWrap/>
            <w:vAlign w:val="center"/>
          </w:tcPr>
          <w:p w:rsidR="00CB3F5E" w:rsidRPr="00FB2CC0" w:rsidRDefault="00CB3F5E" w:rsidP="00FB2CC0">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KIRKLARELİ İl Risk Azaltma Planı (İRAP) Öncelikli Eylemler</w:t>
            </w:r>
          </w:p>
        </w:tc>
      </w:tr>
      <w:tr w:rsidR="00CB3F5E" w:rsidRPr="00FB2CC0" w:rsidTr="000530FA">
        <w:trPr>
          <w:trHeight w:val="732"/>
          <w:jc w:val="center"/>
        </w:trPr>
        <w:tc>
          <w:tcPr>
            <w:tcW w:w="401" w:type="pct"/>
            <w:tcBorders>
              <w:bottom w:val="single" w:sz="4" w:space="0" w:color="auto"/>
            </w:tcBorders>
            <w:shd w:val="clear" w:color="000000" w:fill="FBE4D5"/>
            <w:noWrap/>
            <w:vAlign w:val="center"/>
            <w:hideMark/>
          </w:tcPr>
          <w:p w:rsidR="00FB2CC0" w:rsidRPr="00FB2CC0" w:rsidRDefault="00FB2CC0" w:rsidP="00FB2CC0">
            <w:pPr>
              <w:spacing w:after="0" w:line="240" w:lineRule="auto"/>
              <w:jc w:val="center"/>
              <w:rPr>
                <w:rFonts w:ascii="Calibri" w:eastAsia="Times New Roman" w:hAnsi="Calibri" w:cs="Calibri"/>
                <w:b/>
                <w:bCs/>
                <w:color w:val="000000"/>
                <w:sz w:val="20"/>
                <w:szCs w:val="20"/>
                <w:lang w:eastAsia="tr-TR"/>
              </w:rPr>
            </w:pPr>
            <w:r w:rsidRPr="00FB2CC0">
              <w:rPr>
                <w:rFonts w:ascii="Calibri" w:eastAsia="Times New Roman" w:hAnsi="Calibri" w:cs="Calibri"/>
                <w:b/>
                <w:bCs/>
                <w:color w:val="000000"/>
                <w:sz w:val="20"/>
                <w:szCs w:val="20"/>
                <w:lang w:eastAsia="tr-TR"/>
              </w:rPr>
              <w:t>Eylem</w:t>
            </w:r>
          </w:p>
          <w:p w:rsidR="00FB2CC0" w:rsidRPr="00FB2CC0" w:rsidRDefault="00FB2CC0" w:rsidP="00FB2CC0">
            <w:pPr>
              <w:spacing w:after="0" w:line="240" w:lineRule="auto"/>
              <w:jc w:val="center"/>
              <w:rPr>
                <w:rFonts w:ascii="Calibri" w:eastAsia="Times New Roman" w:hAnsi="Calibri" w:cs="Calibri"/>
                <w:b/>
                <w:bCs/>
                <w:color w:val="000000"/>
                <w:sz w:val="20"/>
                <w:szCs w:val="20"/>
                <w:lang w:eastAsia="tr-TR"/>
              </w:rPr>
            </w:pPr>
            <w:r w:rsidRPr="00FB2CC0">
              <w:rPr>
                <w:rFonts w:ascii="Calibri" w:eastAsia="Times New Roman" w:hAnsi="Calibri" w:cs="Calibri"/>
                <w:b/>
                <w:bCs/>
                <w:color w:val="000000"/>
                <w:sz w:val="20"/>
                <w:szCs w:val="20"/>
                <w:lang w:eastAsia="tr-TR"/>
              </w:rPr>
              <w:t>No</w:t>
            </w:r>
          </w:p>
        </w:tc>
        <w:tc>
          <w:tcPr>
            <w:tcW w:w="1515" w:type="pct"/>
            <w:shd w:val="clear" w:color="000000" w:fill="FBE4D5"/>
            <w:vAlign w:val="center"/>
            <w:hideMark/>
          </w:tcPr>
          <w:p w:rsidR="00FB2CC0" w:rsidRPr="00FB2CC0" w:rsidRDefault="00FB2CC0" w:rsidP="00FB2CC0">
            <w:pPr>
              <w:spacing w:after="0" w:line="240" w:lineRule="auto"/>
              <w:jc w:val="center"/>
              <w:rPr>
                <w:rFonts w:ascii="Calibri" w:eastAsia="Times New Roman" w:hAnsi="Calibri" w:cs="Calibri"/>
                <w:b/>
                <w:bCs/>
                <w:color w:val="000000"/>
                <w:sz w:val="20"/>
                <w:szCs w:val="20"/>
                <w:lang w:eastAsia="tr-TR"/>
              </w:rPr>
            </w:pPr>
            <w:r w:rsidRPr="00FB2CC0">
              <w:rPr>
                <w:rFonts w:ascii="Calibri" w:eastAsia="Times New Roman" w:hAnsi="Calibri" w:cs="Calibri"/>
                <w:b/>
                <w:bCs/>
                <w:color w:val="000000"/>
                <w:sz w:val="20"/>
                <w:szCs w:val="20"/>
                <w:lang w:eastAsia="tr-TR"/>
              </w:rPr>
              <w:t>Eylem</w:t>
            </w:r>
          </w:p>
        </w:tc>
        <w:tc>
          <w:tcPr>
            <w:tcW w:w="351" w:type="pct"/>
            <w:shd w:val="clear" w:color="000000" w:fill="FBE4D5"/>
            <w:vAlign w:val="center"/>
            <w:hideMark/>
          </w:tcPr>
          <w:p w:rsidR="00FB2CC0" w:rsidRPr="00FB2CC0" w:rsidRDefault="00FB2CC0" w:rsidP="00FB2CC0">
            <w:pPr>
              <w:spacing w:after="0" w:line="240" w:lineRule="auto"/>
              <w:jc w:val="center"/>
              <w:rPr>
                <w:rFonts w:ascii="Calibri" w:eastAsia="Times New Roman" w:hAnsi="Calibri" w:cs="Calibri"/>
                <w:b/>
                <w:bCs/>
                <w:color w:val="000000"/>
                <w:sz w:val="20"/>
                <w:szCs w:val="20"/>
                <w:lang w:eastAsia="tr-TR"/>
              </w:rPr>
            </w:pPr>
            <w:r w:rsidRPr="00FB2CC0">
              <w:rPr>
                <w:rFonts w:ascii="Calibri" w:eastAsia="Times New Roman" w:hAnsi="Calibri" w:cs="Calibri"/>
                <w:b/>
                <w:bCs/>
                <w:color w:val="000000"/>
                <w:sz w:val="20"/>
                <w:szCs w:val="20"/>
                <w:lang w:eastAsia="tr-TR"/>
              </w:rPr>
              <w:t>Afet Türü</w:t>
            </w:r>
          </w:p>
        </w:tc>
        <w:tc>
          <w:tcPr>
            <w:tcW w:w="495" w:type="pct"/>
            <w:shd w:val="clear" w:color="000000" w:fill="FBE4D5"/>
            <w:vAlign w:val="center"/>
            <w:hideMark/>
          </w:tcPr>
          <w:p w:rsidR="00FB2CC0" w:rsidRPr="00FB2CC0" w:rsidRDefault="00FB2CC0" w:rsidP="00FB2CC0">
            <w:pPr>
              <w:spacing w:after="0" w:line="240" w:lineRule="auto"/>
              <w:jc w:val="center"/>
              <w:rPr>
                <w:rFonts w:ascii="Calibri" w:eastAsia="Times New Roman" w:hAnsi="Calibri" w:cs="Calibri"/>
                <w:b/>
                <w:bCs/>
                <w:color w:val="000000"/>
                <w:sz w:val="20"/>
                <w:szCs w:val="20"/>
                <w:lang w:eastAsia="tr-TR"/>
              </w:rPr>
            </w:pPr>
            <w:r w:rsidRPr="00FB2CC0">
              <w:rPr>
                <w:rFonts w:ascii="Calibri" w:eastAsia="Times New Roman" w:hAnsi="Calibri" w:cs="Calibri"/>
                <w:b/>
                <w:bCs/>
                <w:color w:val="000000"/>
                <w:sz w:val="20"/>
                <w:szCs w:val="20"/>
                <w:lang w:eastAsia="tr-TR"/>
              </w:rPr>
              <w:t>Sorumlu</w:t>
            </w:r>
          </w:p>
          <w:p w:rsidR="00FB2CC0" w:rsidRPr="00FB2CC0" w:rsidRDefault="00FB2CC0" w:rsidP="00FB2CC0">
            <w:pPr>
              <w:spacing w:after="0" w:line="240" w:lineRule="auto"/>
              <w:jc w:val="center"/>
              <w:rPr>
                <w:rFonts w:ascii="Calibri" w:eastAsia="Times New Roman" w:hAnsi="Calibri" w:cs="Calibri"/>
                <w:b/>
                <w:bCs/>
                <w:color w:val="000000"/>
                <w:sz w:val="20"/>
                <w:szCs w:val="20"/>
                <w:lang w:eastAsia="tr-TR"/>
              </w:rPr>
            </w:pPr>
            <w:r w:rsidRPr="00FB2CC0">
              <w:rPr>
                <w:rFonts w:ascii="Calibri" w:eastAsia="Times New Roman" w:hAnsi="Calibri" w:cs="Calibri"/>
                <w:b/>
                <w:bCs/>
                <w:color w:val="000000"/>
                <w:sz w:val="20"/>
                <w:szCs w:val="20"/>
                <w:lang w:eastAsia="tr-TR"/>
              </w:rPr>
              <w:t>Kurum</w:t>
            </w:r>
          </w:p>
        </w:tc>
        <w:tc>
          <w:tcPr>
            <w:tcW w:w="1051" w:type="pct"/>
            <w:shd w:val="clear" w:color="000000" w:fill="FBE4D5"/>
            <w:vAlign w:val="center"/>
            <w:hideMark/>
          </w:tcPr>
          <w:p w:rsidR="00FB2CC0" w:rsidRPr="00FB2CC0" w:rsidRDefault="00FB2CC0" w:rsidP="00FB2CC0">
            <w:pPr>
              <w:spacing w:after="0" w:line="240" w:lineRule="auto"/>
              <w:jc w:val="center"/>
              <w:rPr>
                <w:rFonts w:ascii="Calibri" w:eastAsia="Times New Roman" w:hAnsi="Calibri" w:cs="Calibri"/>
                <w:b/>
                <w:bCs/>
                <w:color w:val="000000"/>
                <w:sz w:val="20"/>
                <w:szCs w:val="20"/>
                <w:lang w:eastAsia="tr-TR"/>
              </w:rPr>
            </w:pPr>
            <w:r w:rsidRPr="00FB2CC0">
              <w:rPr>
                <w:rFonts w:ascii="Calibri" w:eastAsia="Times New Roman" w:hAnsi="Calibri" w:cs="Calibri"/>
                <w:b/>
                <w:bCs/>
                <w:color w:val="000000"/>
                <w:sz w:val="20"/>
                <w:szCs w:val="20"/>
                <w:lang w:eastAsia="tr-TR"/>
              </w:rPr>
              <w:t xml:space="preserve">Destekleyici </w:t>
            </w:r>
          </w:p>
          <w:p w:rsidR="00FB2CC0" w:rsidRPr="00FB2CC0" w:rsidRDefault="00FB2CC0" w:rsidP="00FB2CC0">
            <w:pPr>
              <w:spacing w:after="0" w:line="240" w:lineRule="auto"/>
              <w:jc w:val="center"/>
              <w:rPr>
                <w:rFonts w:ascii="Calibri" w:eastAsia="Times New Roman" w:hAnsi="Calibri" w:cs="Calibri"/>
                <w:b/>
                <w:bCs/>
                <w:color w:val="000000"/>
                <w:sz w:val="20"/>
                <w:szCs w:val="20"/>
                <w:lang w:eastAsia="tr-TR"/>
              </w:rPr>
            </w:pPr>
            <w:r w:rsidRPr="00FB2CC0">
              <w:rPr>
                <w:rFonts w:ascii="Calibri" w:eastAsia="Times New Roman" w:hAnsi="Calibri" w:cs="Calibri"/>
                <w:b/>
                <w:bCs/>
                <w:color w:val="000000"/>
                <w:sz w:val="20"/>
                <w:szCs w:val="20"/>
                <w:lang w:eastAsia="tr-TR"/>
              </w:rPr>
              <w:t>Kurumlar</w:t>
            </w:r>
          </w:p>
        </w:tc>
        <w:tc>
          <w:tcPr>
            <w:tcW w:w="480" w:type="pct"/>
            <w:shd w:val="clear" w:color="000000" w:fill="FBE4D5"/>
            <w:vAlign w:val="center"/>
            <w:hideMark/>
          </w:tcPr>
          <w:p w:rsidR="00FB2CC0" w:rsidRPr="00FB2CC0" w:rsidRDefault="00FB2CC0" w:rsidP="00FB2CC0">
            <w:pPr>
              <w:spacing w:after="0" w:line="240" w:lineRule="auto"/>
              <w:jc w:val="center"/>
              <w:rPr>
                <w:rFonts w:ascii="Calibri" w:eastAsia="Times New Roman" w:hAnsi="Calibri" w:cs="Calibri"/>
                <w:b/>
                <w:bCs/>
                <w:color w:val="000000"/>
                <w:sz w:val="20"/>
                <w:szCs w:val="20"/>
                <w:lang w:eastAsia="tr-TR"/>
              </w:rPr>
            </w:pPr>
            <w:r w:rsidRPr="00FB2CC0">
              <w:rPr>
                <w:rFonts w:ascii="Calibri" w:eastAsia="Times New Roman" w:hAnsi="Calibri" w:cs="Calibri"/>
                <w:b/>
                <w:bCs/>
                <w:color w:val="000000"/>
                <w:sz w:val="20"/>
                <w:szCs w:val="20"/>
                <w:lang w:eastAsia="tr-TR"/>
              </w:rPr>
              <w:t>Gerçekleştirme Dönemi</w:t>
            </w:r>
          </w:p>
        </w:tc>
        <w:tc>
          <w:tcPr>
            <w:tcW w:w="707" w:type="pct"/>
            <w:shd w:val="clear" w:color="000000" w:fill="FBE4D5"/>
            <w:vAlign w:val="center"/>
          </w:tcPr>
          <w:p w:rsidR="00FB2CC0" w:rsidRPr="00FB2CC0" w:rsidRDefault="00FB2CC0" w:rsidP="00FB2CC0">
            <w:pPr>
              <w:spacing w:after="0" w:line="240" w:lineRule="auto"/>
              <w:jc w:val="center"/>
              <w:rPr>
                <w:rFonts w:ascii="Calibri" w:eastAsia="Times New Roman" w:hAnsi="Calibri" w:cs="Calibri"/>
                <w:b/>
                <w:bCs/>
                <w:color w:val="000000"/>
                <w:sz w:val="20"/>
                <w:szCs w:val="20"/>
                <w:lang w:eastAsia="tr-TR"/>
              </w:rPr>
            </w:pPr>
            <w:r w:rsidRPr="00FB2CC0">
              <w:rPr>
                <w:rFonts w:ascii="Calibri" w:eastAsia="Times New Roman" w:hAnsi="Calibri" w:cs="Calibri"/>
                <w:b/>
                <w:bCs/>
                <w:color w:val="000000"/>
                <w:sz w:val="20"/>
                <w:szCs w:val="20"/>
                <w:lang w:eastAsia="tr-TR"/>
              </w:rPr>
              <w:t>Eylemin Düzeyi  (Yerel/Bölgesel/Ulusal)</w:t>
            </w: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39-A2-H6-12</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Taşkın sahası içerisinde kalan binalarda özellikle giriş katlarında yaşayan incinebilir nüfusa yönelik </w:t>
            </w:r>
            <w:proofErr w:type="gramStart"/>
            <w:r w:rsidRPr="000530FA">
              <w:rPr>
                <w:rFonts w:ascii="Calibri" w:eastAsia="Calibri" w:hAnsi="Calibri" w:cs="Calibri"/>
                <w:color w:val="000000"/>
                <w:sz w:val="20"/>
                <w:szCs w:val="20"/>
              </w:rPr>
              <w:t>envanter</w:t>
            </w:r>
            <w:proofErr w:type="gramEnd"/>
            <w:r w:rsidRPr="000530FA">
              <w:rPr>
                <w:rFonts w:ascii="Calibri" w:eastAsia="Calibri" w:hAnsi="Calibri" w:cs="Calibri"/>
                <w:color w:val="000000"/>
                <w:sz w:val="20"/>
                <w:szCs w:val="20"/>
              </w:rPr>
              <w:t xml:space="preserve"> çalışmalarının yapılması ve diğer sorumlu kuruluşlarla paylaşılması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TAŞKIN</w:t>
            </w:r>
          </w:p>
        </w:tc>
        <w:tc>
          <w:tcPr>
            <w:tcW w:w="495" w:type="pct"/>
            <w:shd w:val="clear" w:color="auto" w:fill="auto"/>
            <w:vAlign w:val="center"/>
          </w:tcPr>
          <w:p w:rsidR="00FB2CC0" w:rsidRPr="00FB2CC0" w:rsidRDefault="00D346A6" w:rsidP="00D346A6">
            <w:pPr>
              <w:spacing w:after="0" w:line="240" w:lineRule="auto"/>
              <w:jc w:val="center"/>
              <w:rPr>
                <w:rFonts w:ascii="Calibri" w:eastAsia="Times New Roman" w:hAnsi="Calibri" w:cs="Calibri"/>
                <w:color w:val="000000"/>
                <w:sz w:val="20"/>
                <w:szCs w:val="20"/>
                <w:lang w:eastAsia="tr-TR"/>
              </w:rPr>
            </w:pPr>
            <w:r>
              <w:rPr>
                <w:rFonts w:ascii="Calibri" w:eastAsia="Calibri" w:hAnsi="Calibri" w:cs="Calibri"/>
                <w:color w:val="000000"/>
                <w:sz w:val="20"/>
                <w:szCs w:val="20"/>
              </w:rPr>
              <w:t xml:space="preserve">Aile </w:t>
            </w:r>
            <w:r w:rsidR="00FB2CC0" w:rsidRPr="00FB2CC0">
              <w:rPr>
                <w:rFonts w:ascii="Calibri" w:eastAsia="Calibri" w:hAnsi="Calibri" w:cs="Calibri"/>
                <w:color w:val="000000"/>
                <w:sz w:val="20"/>
                <w:szCs w:val="20"/>
              </w:rPr>
              <w:t>ve Sosyal Hizmetler İl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Kırklareli AFAD, Merkez ve İlçe Belediyeleri </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2022-2025</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39-A3-H4-4</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İncinebilir gruplara yönelik tahliye ve toplanma ile ilgili özel bir planlama yapılarak, kadın sığınma evleri, çocuk yuvaları, okullar ve huzur evlerinde grup çalışmaları teşvik edilmesi, eğitim ve tatbikatların planlı hale getirilmesinin sağlanması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DEPREM</w:t>
            </w:r>
          </w:p>
        </w:tc>
        <w:tc>
          <w:tcPr>
            <w:tcW w:w="495" w:type="pct"/>
            <w:shd w:val="clear" w:color="auto" w:fill="auto"/>
            <w:vAlign w:val="center"/>
          </w:tcPr>
          <w:p w:rsidR="00FB2CC0" w:rsidRPr="00FB2CC0" w:rsidRDefault="00FB2CC0" w:rsidP="00D346A6">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Aile ve Sosyal Hizmetler İl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Kırklareli AFAD, Merkez ve İlçe Belediyeleri </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bl>
    <w:p w:rsidR="00E0336E" w:rsidRDefault="00E0336E">
      <w:bookmarkStart w:id="0" w:name="_GoBack"/>
      <w:bookmarkEnd w:id="0"/>
    </w:p>
    <w:sectPr w:rsidR="00E0336E" w:rsidSect="003E0B80">
      <w:pgSz w:w="16838" w:h="11906" w:orient="landscape" w:code="9"/>
      <w:pgMar w:top="720" w:right="720" w:bottom="720" w:left="720" w:header="709" w:footer="709" w:gutter="0"/>
      <w:paperSrc w:first="3" w:other="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B77"/>
    <w:multiLevelType w:val="hybridMultilevel"/>
    <w:tmpl w:val="573C09C6"/>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164B02"/>
    <w:multiLevelType w:val="hybridMultilevel"/>
    <w:tmpl w:val="7FA0ACB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69232B0"/>
    <w:multiLevelType w:val="hybridMultilevel"/>
    <w:tmpl w:val="BD0AB6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9A47A75"/>
    <w:multiLevelType w:val="hybridMultilevel"/>
    <w:tmpl w:val="65D633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9BD4815"/>
    <w:multiLevelType w:val="hybridMultilevel"/>
    <w:tmpl w:val="FF1698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62C43AA"/>
    <w:multiLevelType w:val="hybridMultilevel"/>
    <w:tmpl w:val="1C647A9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BE27397"/>
    <w:multiLevelType w:val="hybridMultilevel"/>
    <w:tmpl w:val="7780EE4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F5C491C"/>
    <w:multiLevelType w:val="hybridMultilevel"/>
    <w:tmpl w:val="EB9AF9F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B6B6568"/>
    <w:multiLevelType w:val="hybridMultilevel"/>
    <w:tmpl w:val="1A28EBF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8DF7F52"/>
    <w:multiLevelType w:val="hybridMultilevel"/>
    <w:tmpl w:val="909C2502"/>
    <w:lvl w:ilvl="0" w:tplc="69241C64">
      <w:start w:val="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A947E23"/>
    <w:multiLevelType w:val="hybridMultilevel"/>
    <w:tmpl w:val="9BB26E3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D733519"/>
    <w:multiLevelType w:val="hybridMultilevel"/>
    <w:tmpl w:val="8494C3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A265F56"/>
    <w:multiLevelType w:val="hybridMultilevel"/>
    <w:tmpl w:val="7BD86A6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C505566"/>
    <w:multiLevelType w:val="hybridMultilevel"/>
    <w:tmpl w:val="D352A08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7"/>
  </w:num>
  <w:num w:numId="5">
    <w:abstractNumId w:val="10"/>
  </w:num>
  <w:num w:numId="6">
    <w:abstractNumId w:val="1"/>
  </w:num>
  <w:num w:numId="7">
    <w:abstractNumId w:val="13"/>
  </w:num>
  <w:num w:numId="8">
    <w:abstractNumId w:val="8"/>
  </w:num>
  <w:num w:numId="9">
    <w:abstractNumId w:val="5"/>
  </w:num>
  <w:num w:numId="10">
    <w:abstractNumId w:val="6"/>
  </w:num>
  <w:num w:numId="11">
    <w:abstractNumId w:val="12"/>
  </w:num>
  <w:num w:numId="12">
    <w:abstractNumId w:val="0"/>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DE"/>
    <w:rsid w:val="00032FFE"/>
    <w:rsid w:val="000530FA"/>
    <w:rsid w:val="000C62E8"/>
    <w:rsid w:val="00261D5F"/>
    <w:rsid w:val="002722A7"/>
    <w:rsid w:val="0035469E"/>
    <w:rsid w:val="003E0B80"/>
    <w:rsid w:val="006C12A8"/>
    <w:rsid w:val="00840FB0"/>
    <w:rsid w:val="00887BE8"/>
    <w:rsid w:val="00BE55E0"/>
    <w:rsid w:val="00BE6A25"/>
    <w:rsid w:val="00C43FC4"/>
    <w:rsid w:val="00CB3F5E"/>
    <w:rsid w:val="00D346A6"/>
    <w:rsid w:val="00E0336E"/>
    <w:rsid w:val="00E32441"/>
    <w:rsid w:val="00EF2DDE"/>
    <w:rsid w:val="00F73E43"/>
    <w:rsid w:val="00FB2C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8A91"/>
  <w15:chartTrackingRefBased/>
  <w15:docId w15:val="{C61E7BEE-4555-4ECF-9A8D-451B71B7F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FB2CC0"/>
  </w:style>
  <w:style w:type="paragraph" w:customStyle="1" w:styleId="stBilgi1">
    <w:name w:val="Üst Bilgi1"/>
    <w:basedOn w:val="Normal"/>
    <w:next w:val="stBilgi"/>
    <w:link w:val="stBilgiChar"/>
    <w:uiPriority w:val="99"/>
    <w:unhideWhenUsed/>
    <w:rsid w:val="00FB2CC0"/>
    <w:pPr>
      <w:tabs>
        <w:tab w:val="center" w:pos="4536"/>
        <w:tab w:val="right" w:pos="9072"/>
      </w:tabs>
      <w:spacing w:after="0" w:line="240" w:lineRule="auto"/>
    </w:pPr>
  </w:style>
  <w:style w:type="character" w:customStyle="1" w:styleId="stBilgiChar">
    <w:name w:val="Üst Bilgi Char"/>
    <w:basedOn w:val="VarsaylanParagrafYazTipi"/>
    <w:link w:val="stBilgi1"/>
    <w:uiPriority w:val="99"/>
    <w:rsid w:val="00FB2CC0"/>
  </w:style>
  <w:style w:type="paragraph" w:customStyle="1" w:styleId="AltBilgi1">
    <w:name w:val="Alt Bilgi1"/>
    <w:basedOn w:val="Normal"/>
    <w:next w:val="AltBilgi"/>
    <w:link w:val="AltBilgiChar"/>
    <w:uiPriority w:val="99"/>
    <w:unhideWhenUsed/>
    <w:rsid w:val="00FB2CC0"/>
    <w:pPr>
      <w:tabs>
        <w:tab w:val="center" w:pos="4536"/>
        <w:tab w:val="right" w:pos="9072"/>
      </w:tabs>
      <w:spacing w:after="0" w:line="240" w:lineRule="auto"/>
    </w:pPr>
  </w:style>
  <w:style w:type="character" w:customStyle="1" w:styleId="AltBilgiChar">
    <w:name w:val="Alt Bilgi Char"/>
    <w:basedOn w:val="VarsaylanParagrafYazTipi"/>
    <w:link w:val="AltBilgi1"/>
    <w:uiPriority w:val="99"/>
    <w:rsid w:val="00FB2CC0"/>
  </w:style>
  <w:style w:type="character" w:customStyle="1" w:styleId="HafifBavuru1">
    <w:name w:val="Hafif Başvuru1"/>
    <w:basedOn w:val="VarsaylanParagrafYazTipi"/>
    <w:uiPriority w:val="31"/>
    <w:qFormat/>
    <w:rsid w:val="00FB2CC0"/>
    <w:rPr>
      <w:smallCaps/>
      <w:color w:val="5A5A5A"/>
    </w:rPr>
  </w:style>
  <w:style w:type="paragraph" w:customStyle="1" w:styleId="ListeParagraf1">
    <w:name w:val="Liste Paragraf1"/>
    <w:basedOn w:val="Normal"/>
    <w:next w:val="ListeParagraf"/>
    <w:uiPriority w:val="34"/>
    <w:qFormat/>
    <w:rsid w:val="00FB2CC0"/>
    <w:pPr>
      <w:ind w:left="720"/>
      <w:contextualSpacing/>
    </w:pPr>
  </w:style>
  <w:style w:type="table" w:customStyle="1" w:styleId="KlavuzTablo1Ak-Vurgu11">
    <w:name w:val="Kılavuz Tablo 1 Açık - Vurgu 11"/>
    <w:basedOn w:val="NormalTablo"/>
    <w:next w:val="KlavuzTablo1Ak-Vurgu1"/>
    <w:uiPriority w:val="46"/>
    <w:rsid w:val="00FB2CC0"/>
    <w:pPr>
      <w:spacing w:after="0" w:line="240" w:lineRule="auto"/>
    </w:pPr>
    <w:rPr>
      <w:rFonts w:eastAsia="Times New Roman"/>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BalonMetni1">
    <w:name w:val="Balon Metni1"/>
    <w:basedOn w:val="Normal"/>
    <w:next w:val="BalonMetni"/>
    <w:link w:val="BalonMetniChar"/>
    <w:uiPriority w:val="99"/>
    <w:semiHidden/>
    <w:unhideWhenUsed/>
    <w:rsid w:val="00FB2CC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1"/>
    <w:uiPriority w:val="99"/>
    <w:semiHidden/>
    <w:rsid w:val="00FB2CC0"/>
    <w:rPr>
      <w:rFonts w:ascii="Segoe UI" w:hAnsi="Segoe UI" w:cs="Segoe UI"/>
      <w:sz w:val="18"/>
      <w:szCs w:val="18"/>
    </w:rPr>
  </w:style>
  <w:style w:type="numbering" w:customStyle="1" w:styleId="ListeYok11">
    <w:name w:val="Liste Yok11"/>
    <w:next w:val="ListeYok"/>
    <w:uiPriority w:val="99"/>
    <w:semiHidden/>
    <w:unhideWhenUsed/>
    <w:rsid w:val="00FB2CC0"/>
  </w:style>
  <w:style w:type="character" w:styleId="Kpr">
    <w:name w:val="Hyperlink"/>
    <w:basedOn w:val="VarsaylanParagrafYazTipi"/>
    <w:uiPriority w:val="99"/>
    <w:semiHidden/>
    <w:unhideWhenUsed/>
    <w:rsid w:val="00FB2CC0"/>
    <w:rPr>
      <w:color w:val="0000FF"/>
      <w:u w:val="single"/>
    </w:rPr>
  </w:style>
  <w:style w:type="character" w:styleId="zlenenKpr">
    <w:name w:val="FollowedHyperlink"/>
    <w:basedOn w:val="VarsaylanParagrafYazTipi"/>
    <w:uiPriority w:val="99"/>
    <w:semiHidden/>
    <w:unhideWhenUsed/>
    <w:rsid w:val="00FB2CC0"/>
    <w:rPr>
      <w:color w:val="800080"/>
      <w:u w:val="single"/>
    </w:rPr>
  </w:style>
  <w:style w:type="paragraph" w:customStyle="1" w:styleId="xl65">
    <w:name w:val="xl65"/>
    <w:basedOn w:val="Normal"/>
    <w:rsid w:val="00FB2CC0"/>
    <w:pP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lang w:eastAsia="tr-TR"/>
    </w:rPr>
  </w:style>
  <w:style w:type="paragraph" w:customStyle="1" w:styleId="xl66">
    <w:name w:val="xl66"/>
    <w:basedOn w:val="Normal"/>
    <w:rsid w:val="00FB2CC0"/>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67">
    <w:name w:val="xl67"/>
    <w:basedOn w:val="Normal"/>
    <w:rsid w:val="00FB2CC0"/>
    <w:pPr>
      <w:spacing w:before="100" w:beforeAutospacing="1" w:after="100" w:afterAutospacing="1" w:line="240" w:lineRule="auto"/>
      <w:textAlignment w:val="center"/>
    </w:pPr>
    <w:rPr>
      <w:rFonts w:ascii="Times New Roman" w:eastAsia="Times New Roman" w:hAnsi="Times New Roman" w:cs="Times New Roman"/>
      <w:b/>
      <w:bCs/>
      <w:sz w:val="12"/>
      <w:szCs w:val="12"/>
      <w:lang w:eastAsia="tr-TR"/>
    </w:rPr>
  </w:style>
  <w:style w:type="paragraph" w:customStyle="1" w:styleId="xl68">
    <w:name w:val="xl68"/>
    <w:basedOn w:val="Normal"/>
    <w:rsid w:val="00FB2CC0"/>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69">
    <w:name w:val="xl69"/>
    <w:basedOn w:val="Normal"/>
    <w:rsid w:val="00FB2CC0"/>
    <w:pP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tr-TR"/>
    </w:rPr>
  </w:style>
  <w:style w:type="paragraph" w:customStyle="1" w:styleId="xl70">
    <w:name w:val="xl70"/>
    <w:basedOn w:val="Normal"/>
    <w:rsid w:val="00FB2CC0"/>
    <w:pP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color w:val="FFFFFF"/>
      <w:sz w:val="16"/>
      <w:szCs w:val="16"/>
      <w:lang w:eastAsia="tr-TR"/>
    </w:rPr>
  </w:style>
  <w:style w:type="paragraph" w:customStyle="1" w:styleId="xl71">
    <w:name w:val="xl71"/>
    <w:basedOn w:val="Normal"/>
    <w:rsid w:val="00FB2CC0"/>
    <w:pP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tr-TR"/>
    </w:rPr>
  </w:style>
  <w:style w:type="paragraph" w:customStyle="1" w:styleId="xl72">
    <w:name w:val="xl72"/>
    <w:basedOn w:val="Normal"/>
    <w:rsid w:val="00FB2CC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FB2CC0"/>
    <w:pP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74">
    <w:name w:val="xl74"/>
    <w:basedOn w:val="Normal"/>
    <w:rsid w:val="00FB2C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eastAsia="tr-TR"/>
    </w:rPr>
  </w:style>
  <w:style w:type="paragraph" w:customStyle="1" w:styleId="xl75">
    <w:name w:val="xl75"/>
    <w:basedOn w:val="Normal"/>
    <w:rsid w:val="00FB2C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b/>
      <w:bCs/>
      <w:sz w:val="20"/>
      <w:szCs w:val="20"/>
      <w:lang w:eastAsia="tr-TR"/>
    </w:rPr>
  </w:style>
  <w:style w:type="paragraph" w:customStyle="1" w:styleId="xl76">
    <w:name w:val="xl76"/>
    <w:basedOn w:val="Normal"/>
    <w:rsid w:val="00FB2C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b/>
      <w:bCs/>
      <w:sz w:val="20"/>
      <w:szCs w:val="20"/>
      <w:lang w:eastAsia="tr-TR"/>
    </w:rPr>
  </w:style>
  <w:style w:type="paragraph" w:customStyle="1" w:styleId="xl77">
    <w:name w:val="xl77"/>
    <w:basedOn w:val="Normal"/>
    <w:rsid w:val="00FB2CC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Calibri"/>
      <w:sz w:val="20"/>
      <w:szCs w:val="20"/>
      <w:lang w:eastAsia="tr-TR"/>
    </w:rPr>
  </w:style>
  <w:style w:type="paragraph" w:customStyle="1" w:styleId="xl78">
    <w:name w:val="xl78"/>
    <w:basedOn w:val="Normal"/>
    <w:rsid w:val="00FB2CC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Calibri"/>
      <w:b/>
      <w:bCs/>
      <w:sz w:val="20"/>
      <w:szCs w:val="20"/>
      <w:lang w:eastAsia="tr-TR"/>
    </w:rPr>
  </w:style>
  <w:style w:type="paragraph" w:customStyle="1" w:styleId="xl79">
    <w:name w:val="xl79"/>
    <w:basedOn w:val="Normal"/>
    <w:rsid w:val="00FB2CC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Calibri"/>
      <w:sz w:val="20"/>
      <w:szCs w:val="20"/>
      <w:lang w:eastAsia="tr-TR"/>
    </w:rPr>
  </w:style>
  <w:style w:type="paragraph" w:customStyle="1" w:styleId="xl80">
    <w:name w:val="xl80"/>
    <w:basedOn w:val="Normal"/>
    <w:rsid w:val="00FB2CC0"/>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Calibri"/>
      <w:sz w:val="20"/>
      <w:szCs w:val="20"/>
      <w:lang w:eastAsia="tr-TR"/>
    </w:rPr>
  </w:style>
  <w:style w:type="paragraph" w:customStyle="1" w:styleId="xl81">
    <w:name w:val="xl81"/>
    <w:basedOn w:val="Normal"/>
    <w:rsid w:val="00FB2CC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Calibri"/>
      <w:b/>
      <w:bCs/>
      <w:color w:val="FF0000"/>
      <w:sz w:val="20"/>
      <w:szCs w:val="20"/>
      <w:lang w:eastAsia="tr-TR"/>
    </w:rPr>
  </w:style>
  <w:style w:type="paragraph" w:customStyle="1" w:styleId="xl82">
    <w:name w:val="xl82"/>
    <w:basedOn w:val="Normal"/>
    <w:rsid w:val="00FB2CC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Calibri"/>
      <w:color w:val="FF0000"/>
      <w:sz w:val="20"/>
      <w:szCs w:val="20"/>
      <w:lang w:eastAsia="tr-TR"/>
    </w:rPr>
  </w:style>
  <w:style w:type="paragraph" w:customStyle="1" w:styleId="xl83">
    <w:name w:val="xl83"/>
    <w:basedOn w:val="Normal"/>
    <w:rsid w:val="00FB2CC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Calibri"/>
      <w:color w:val="FF0000"/>
      <w:sz w:val="20"/>
      <w:szCs w:val="20"/>
      <w:lang w:eastAsia="tr-TR"/>
    </w:rPr>
  </w:style>
  <w:style w:type="paragraph" w:customStyle="1" w:styleId="xl84">
    <w:name w:val="xl84"/>
    <w:basedOn w:val="Normal"/>
    <w:rsid w:val="00FB2CC0"/>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Calibri"/>
      <w:color w:val="FF0000"/>
      <w:sz w:val="20"/>
      <w:szCs w:val="20"/>
      <w:lang w:eastAsia="tr-TR"/>
    </w:rPr>
  </w:style>
  <w:style w:type="paragraph" w:customStyle="1" w:styleId="xl85">
    <w:name w:val="xl85"/>
    <w:basedOn w:val="Normal"/>
    <w:rsid w:val="00FB2CC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Calibri" w:eastAsia="Times New Roman" w:hAnsi="Calibri" w:cs="Calibri"/>
      <w:sz w:val="20"/>
      <w:szCs w:val="20"/>
      <w:lang w:eastAsia="tr-TR"/>
    </w:rPr>
  </w:style>
  <w:style w:type="paragraph" w:customStyle="1" w:styleId="xl86">
    <w:name w:val="xl86"/>
    <w:basedOn w:val="Normal"/>
    <w:rsid w:val="00FB2CC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Calibri" w:eastAsia="Times New Roman" w:hAnsi="Calibri" w:cs="Calibri"/>
      <w:b/>
      <w:bCs/>
      <w:sz w:val="20"/>
      <w:szCs w:val="20"/>
      <w:lang w:eastAsia="tr-TR"/>
    </w:rPr>
  </w:style>
  <w:style w:type="paragraph" w:customStyle="1" w:styleId="xl87">
    <w:name w:val="xl87"/>
    <w:basedOn w:val="Normal"/>
    <w:rsid w:val="00FB2CC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Calibri" w:eastAsia="Times New Roman" w:hAnsi="Calibri" w:cs="Calibri"/>
      <w:sz w:val="20"/>
      <w:szCs w:val="20"/>
      <w:lang w:eastAsia="tr-TR"/>
    </w:rPr>
  </w:style>
  <w:style w:type="paragraph" w:customStyle="1" w:styleId="xl88">
    <w:name w:val="xl88"/>
    <w:basedOn w:val="Normal"/>
    <w:rsid w:val="00FB2CC0"/>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Calibri" w:eastAsia="Times New Roman" w:hAnsi="Calibri" w:cs="Calibri"/>
      <w:sz w:val="20"/>
      <w:szCs w:val="20"/>
      <w:lang w:eastAsia="tr-TR"/>
    </w:rPr>
  </w:style>
  <w:style w:type="paragraph" w:customStyle="1" w:styleId="xl89">
    <w:name w:val="xl89"/>
    <w:basedOn w:val="Normal"/>
    <w:rsid w:val="00FB2C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sz w:val="20"/>
      <w:szCs w:val="20"/>
      <w:lang w:eastAsia="tr-TR"/>
    </w:rPr>
  </w:style>
  <w:style w:type="paragraph" w:customStyle="1" w:styleId="xl90">
    <w:name w:val="xl90"/>
    <w:basedOn w:val="Normal"/>
    <w:rsid w:val="00FB2C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sz w:val="20"/>
      <w:szCs w:val="20"/>
      <w:lang w:eastAsia="tr-TR"/>
    </w:rPr>
  </w:style>
  <w:style w:type="paragraph" w:customStyle="1" w:styleId="xl91">
    <w:name w:val="xl91"/>
    <w:basedOn w:val="Normal"/>
    <w:rsid w:val="00FB2CC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sz w:val="20"/>
      <w:szCs w:val="20"/>
      <w:lang w:eastAsia="tr-TR"/>
    </w:rPr>
  </w:style>
  <w:style w:type="paragraph" w:customStyle="1" w:styleId="xl92">
    <w:name w:val="xl92"/>
    <w:basedOn w:val="Normal"/>
    <w:rsid w:val="00FB2CC0"/>
    <w:pPr>
      <w:pBdr>
        <w:lef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tr-TR"/>
    </w:rPr>
  </w:style>
  <w:style w:type="paragraph" w:customStyle="1" w:styleId="xl93">
    <w:name w:val="xl93"/>
    <w:basedOn w:val="Normal"/>
    <w:rsid w:val="00FB2CC0"/>
    <w:pPr>
      <w:spacing w:before="100" w:beforeAutospacing="1" w:after="100" w:afterAutospacing="1" w:line="240" w:lineRule="auto"/>
      <w:jc w:val="center"/>
      <w:textAlignment w:val="center"/>
    </w:pPr>
    <w:rPr>
      <w:rFonts w:ascii="Calibri" w:eastAsia="Times New Roman" w:hAnsi="Calibri" w:cs="Calibri"/>
      <w:sz w:val="20"/>
      <w:szCs w:val="20"/>
      <w:lang w:eastAsia="tr-TR"/>
    </w:rPr>
  </w:style>
  <w:style w:type="paragraph" w:styleId="stBilgi">
    <w:name w:val="header"/>
    <w:basedOn w:val="Normal"/>
    <w:link w:val="stBilgiChar1"/>
    <w:uiPriority w:val="99"/>
    <w:semiHidden/>
    <w:unhideWhenUsed/>
    <w:rsid w:val="00FB2CC0"/>
    <w:pPr>
      <w:tabs>
        <w:tab w:val="center" w:pos="4536"/>
        <w:tab w:val="right" w:pos="9072"/>
      </w:tabs>
      <w:spacing w:after="0" w:line="240" w:lineRule="auto"/>
    </w:pPr>
  </w:style>
  <w:style w:type="character" w:customStyle="1" w:styleId="stBilgiChar1">
    <w:name w:val="Üst Bilgi Char1"/>
    <w:basedOn w:val="VarsaylanParagrafYazTipi"/>
    <w:link w:val="stBilgi"/>
    <w:uiPriority w:val="99"/>
    <w:semiHidden/>
    <w:rsid w:val="00FB2CC0"/>
  </w:style>
  <w:style w:type="paragraph" w:styleId="AltBilgi">
    <w:name w:val="footer"/>
    <w:basedOn w:val="Normal"/>
    <w:link w:val="AltBilgiChar1"/>
    <w:uiPriority w:val="99"/>
    <w:semiHidden/>
    <w:unhideWhenUsed/>
    <w:rsid w:val="00FB2CC0"/>
    <w:pPr>
      <w:tabs>
        <w:tab w:val="center" w:pos="4536"/>
        <w:tab w:val="right" w:pos="9072"/>
      </w:tabs>
      <w:spacing w:after="0" w:line="240" w:lineRule="auto"/>
    </w:pPr>
  </w:style>
  <w:style w:type="character" w:customStyle="1" w:styleId="AltBilgiChar1">
    <w:name w:val="Alt Bilgi Char1"/>
    <w:basedOn w:val="VarsaylanParagrafYazTipi"/>
    <w:link w:val="AltBilgi"/>
    <w:uiPriority w:val="99"/>
    <w:semiHidden/>
    <w:rsid w:val="00FB2CC0"/>
  </w:style>
  <w:style w:type="character" w:styleId="HafifBavuru">
    <w:name w:val="Subtle Reference"/>
    <w:basedOn w:val="VarsaylanParagrafYazTipi"/>
    <w:uiPriority w:val="31"/>
    <w:qFormat/>
    <w:rsid w:val="00FB2CC0"/>
    <w:rPr>
      <w:smallCaps/>
      <w:color w:val="5A5A5A" w:themeColor="text1" w:themeTint="A5"/>
    </w:rPr>
  </w:style>
  <w:style w:type="paragraph" w:styleId="ListeParagraf">
    <w:name w:val="List Paragraph"/>
    <w:basedOn w:val="Normal"/>
    <w:uiPriority w:val="34"/>
    <w:qFormat/>
    <w:rsid w:val="00FB2CC0"/>
    <w:pPr>
      <w:ind w:left="720"/>
      <w:contextualSpacing/>
    </w:pPr>
  </w:style>
  <w:style w:type="table" w:styleId="KlavuzTablo1Ak-Vurgu1">
    <w:name w:val="Grid Table 1 Light Accent 1"/>
    <w:basedOn w:val="NormalTablo"/>
    <w:uiPriority w:val="46"/>
    <w:rsid w:val="00FB2CC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onMetni">
    <w:name w:val="Balloon Text"/>
    <w:basedOn w:val="Normal"/>
    <w:link w:val="BalonMetniChar1"/>
    <w:uiPriority w:val="99"/>
    <w:semiHidden/>
    <w:unhideWhenUsed/>
    <w:rsid w:val="00FB2CC0"/>
    <w:pPr>
      <w:spacing w:after="0" w:line="240" w:lineRule="auto"/>
    </w:pPr>
    <w:rPr>
      <w:rFonts w:ascii="Segoe UI" w:hAnsi="Segoe UI" w:cs="Segoe UI"/>
      <w:sz w:val="18"/>
      <w:szCs w:val="18"/>
    </w:rPr>
  </w:style>
  <w:style w:type="character" w:customStyle="1" w:styleId="BalonMetniChar1">
    <w:name w:val="Balon Metni Char1"/>
    <w:basedOn w:val="VarsaylanParagrafYazTipi"/>
    <w:link w:val="BalonMetni"/>
    <w:uiPriority w:val="99"/>
    <w:semiHidden/>
    <w:rsid w:val="00FB2C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718</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Ertem ORMANOĞLU</cp:lastModifiedBy>
  <cp:revision>4</cp:revision>
  <dcterms:created xsi:type="dcterms:W3CDTF">2022-03-30T14:03:00Z</dcterms:created>
  <dcterms:modified xsi:type="dcterms:W3CDTF">2022-03-30T14:04:00Z</dcterms:modified>
</cp:coreProperties>
</file>